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FC" w:rsidRPr="00880EFC" w:rsidRDefault="00880EFC" w:rsidP="00880EFC">
      <w:pPr>
        <w:spacing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880EFC">
        <w:rPr>
          <w:rFonts w:ascii="Minion Pro" w:eastAsia="Times New Roman" w:hAnsi="Minion Pro" w:cs="Times New Roman"/>
          <w:b/>
          <w:bCs/>
          <w:color w:val="000000"/>
          <w:kern w:val="36"/>
          <w:sz w:val="29"/>
          <w:szCs w:val="29"/>
          <w:lang w:eastAsia="hr-HR"/>
        </w:rPr>
        <w:t>MINISTARSTVO GOSPODARSTVA, RADA I PODUZETNIŠTVA</w:t>
      </w:r>
    </w:p>
    <w:p w:rsidR="00880EFC" w:rsidRPr="00880EFC" w:rsidRDefault="00880EFC" w:rsidP="00880EFC">
      <w:pPr>
        <w:spacing w:after="0" w:line="240" w:lineRule="auto"/>
        <w:jc w:val="right"/>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b/>
          <w:bCs/>
          <w:color w:val="000000"/>
          <w:sz w:val="24"/>
          <w:szCs w:val="24"/>
          <w:bdr w:val="none" w:sz="0" w:space="0" w:color="auto" w:frame="1"/>
          <w:lang w:eastAsia="hr-HR"/>
        </w:rPr>
        <w:t>818</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Na temelju članka 12. stavka 1. Zakona o zaštiti na radu (»Narod</w:t>
      </w:r>
      <w:r w:rsidRPr="00880EFC">
        <w:rPr>
          <w:rFonts w:ascii="Times New Roman" w:eastAsia="Times New Roman" w:hAnsi="Times New Roman" w:cs="Times New Roman"/>
          <w:color w:val="000000"/>
          <w:sz w:val="24"/>
          <w:szCs w:val="24"/>
          <w:bdr w:val="none" w:sz="0" w:space="0" w:color="auto" w:frame="1"/>
          <w:lang w:eastAsia="hr-HR"/>
        </w:rPr>
        <w:softHyphen/>
        <w:t>ne novine« </w:t>
      </w:r>
      <w:r w:rsidRPr="00880EFC">
        <w:rPr>
          <w:rFonts w:ascii="Minion Pro" w:eastAsia="Times New Roman" w:hAnsi="Minion Pro" w:cs="Times New Roman"/>
          <w:color w:val="000000"/>
          <w:sz w:val="24"/>
          <w:szCs w:val="24"/>
          <w:bdr w:val="none" w:sz="0" w:space="0" w:color="auto" w:frame="1"/>
          <w:lang w:eastAsia="hr-HR"/>
        </w:rPr>
        <w:t>br</w:t>
      </w:r>
      <w:r w:rsidRPr="00880EFC">
        <w:rPr>
          <w:rFonts w:ascii="Times New Roman" w:eastAsia="Times New Roman" w:hAnsi="Times New Roman" w:cs="Times New Roman"/>
          <w:color w:val="000000"/>
          <w:sz w:val="24"/>
          <w:szCs w:val="24"/>
          <w:bdr w:val="none" w:sz="0" w:space="0" w:color="auto" w:frame="1"/>
          <w:lang w:eastAsia="hr-HR"/>
        </w:rPr>
        <w:t>. 59/96, 94/96 i 114/03) ministar za gospodarstvo, rad i poduzetništvo donosi</w:t>
      </w:r>
    </w:p>
    <w:p w:rsidR="00880EFC" w:rsidRPr="00880EFC" w:rsidRDefault="00880EFC" w:rsidP="00880EFC">
      <w:pPr>
        <w:spacing w:before="240" w:after="240" w:line="288" w:lineRule="atLeast"/>
        <w:jc w:val="center"/>
        <w:textAlignment w:val="baseline"/>
        <w:outlineLvl w:val="1"/>
        <w:rPr>
          <w:rFonts w:ascii="Minion Pro" w:eastAsia="Times New Roman" w:hAnsi="Minion Pro" w:cs="Times New Roman"/>
          <w:b/>
          <w:bCs/>
          <w:color w:val="000000"/>
          <w:sz w:val="36"/>
          <w:szCs w:val="36"/>
          <w:lang w:eastAsia="hr-HR"/>
        </w:rPr>
      </w:pPr>
      <w:r w:rsidRPr="00880EFC">
        <w:rPr>
          <w:rFonts w:ascii="Minion Pro" w:eastAsia="Times New Roman" w:hAnsi="Minion Pro" w:cs="Times New Roman"/>
          <w:b/>
          <w:bCs/>
          <w:color w:val="000000"/>
          <w:sz w:val="36"/>
          <w:szCs w:val="36"/>
          <w:lang w:eastAsia="hr-HR"/>
        </w:rPr>
        <w:t>PRAVILNIK</w:t>
      </w:r>
    </w:p>
    <w:p w:rsidR="00880EFC" w:rsidRPr="00880EFC" w:rsidRDefault="00880EFC" w:rsidP="00880EFC">
      <w:pPr>
        <w:spacing w:before="240" w:after="240" w:line="240" w:lineRule="auto"/>
        <w:jc w:val="center"/>
        <w:textAlignment w:val="baseline"/>
        <w:outlineLvl w:val="2"/>
        <w:rPr>
          <w:rFonts w:ascii="Minion Pro" w:eastAsia="Times New Roman" w:hAnsi="Minion Pro" w:cs="Times New Roman"/>
          <w:b/>
          <w:bCs/>
          <w:color w:val="000000"/>
          <w:sz w:val="28"/>
          <w:szCs w:val="28"/>
          <w:lang w:eastAsia="hr-HR"/>
        </w:rPr>
      </w:pPr>
      <w:r w:rsidRPr="00880EFC">
        <w:rPr>
          <w:rFonts w:ascii="Minion Pro" w:eastAsia="Times New Roman" w:hAnsi="Minion Pro" w:cs="Times New Roman"/>
          <w:b/>
          <w:bCs/>
          <w:color w:val="000000"/>
          <w:sz w:val="28"/>
          <w:szCs w:val="28"/>
          <w:lang w:eastAsia="hr-HR"/>
        </w:rPr>
        <w:t>O ZAŠTITI NA RADU PRI RUČNOM PRENOŠENJU TERETA</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I. OPĆE ODREDBE</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1.</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Ovim se Pravilnikom utvrđuju mjere za osiguranje sigurnosti i zdravlja pri ručnom prenošenju tereta, pri kojem su radnici zbog težine tereta, učestalosti pokreta ili ergonomski neodgovarajućeg položaja tijela izloženi opasnosti oštećenja leđa.</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2.</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U smislu odredaba ovog Pravilnika ručno prenošenje tereta znači svaki fizički rad koji uključuje dizanje, prenošenje, spuštanje, guranje, vučenje ili nošenje tereta ljudskom snagom i druge slične radnje (</w:t>
      </w:r>
      <w:r w:rsidRPr="00880EFC">
        <w:rPr>
          <w:rFonts w:ascii="Minion Pro" w:eastAsia="Times New Roman" w:hAnsi="Minion Pro" w:cs="Times New Roman"/>
          <w:color w:val="000000"/>
          <w:sz w:val="24"/>
          <w:szCs w:val="24"/>
          <w:bdr w:val="none" w:sz="0" w:space="0" w:color="auto" w:frame="1"/>
          <w:lang w:eastAsia="hr-HR"/>
        </w:rPr>
        <w:t>npr</w:t>
      </w:r>
      <w:r w:rsidRPr="00880EFC">
        <w:rPr>
          <w:rFonts w:ascii="Times New Roman" w:eastAsia="Times New Roman" w:hAnsi="Times New Roman" w:cs="Times New Roman"/>
          <w:color w:val="000000"/>
          <w:sz w:val="24"/>
          <w:szCs w:val="24"/>
          <w:bdr w:val="none" w:sz="0" w:space="0" w:color="auto" w:frame="1"/>
          <w:lang w:eastAsia="hr-HR"/>
        </w:rPr>
        <w:t>. podupiranje, držanje).</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3.</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Izraz »leđa« znači kralježnica sa svim mišićima, ligamentima, živcima i drugim dijelovima tijela koji su opterećeni pri ručnom prenošenju tereta.</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II. DUŽNOSTI POSLODAVCA</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4.</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Poslodavac mora, kad god je to moguće, ručno prenošenje tereta zamijeniti s primjerenom radnom napravom, pomagalima i primjerenim mehaničkim pomagalima.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Poslodavac mora utvrditi te provoditi organizacijske i tehničke mjere te pravilan način rada i tako smanjiti opterećenost leđa i s tim povezanu opasnost od njezinih oštećenja u slučajevima kada nije moguće izbjeći ručno prenošenje tereta.</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5.</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Poslodavac je dužan savjetovati se s radnicima i njihovim predstavnicima o mjerama za osiguranje sigurnosti i zdravlja pri radu i o poduzetim mjerama pravovremeno izvještavati na način i po postupku utvrđenom zakonu.</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6.</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Poslodavac mora radnike upoznati sa značajkama tereta i o drugim čimbenicima koji utječu na siguran rad te ih osposobiti za takav način rada pri ručnom prenošenju tereta da se izbjegnu oštećenja leđa.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Pri osposobljavanju za rad o pravilnom načinu ručnog prenošenja tereta mora poslodavac osim tjelesne izdržljivosti radnika uzeti u obzir i odredbe utvrđene u prilozima ovog Pravilnika koji su njegov sastavni dio.</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7.</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Pri određivanju radnih zadaća za ručno prenošenje tereta mora poslodavac uzeti u obzir radnikovu tjelesnu izdržljivost, dob i spol. Tjelesnu sposobnost ocjenjuje ovlašteni liječnik.</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III. OPTEREĆENJE RADNIKA</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8.</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Radnik pojedine kategorije smije povremeno samo u primjerenim uvjetima ručno prenositi teret najveće mase koja je utvrđena u Prilogu I. Ukupno smije radnik najkraće u dva sata premjestiti samo 1000 kg najtežeg tereta s time da istog dana ne smije biti opterećen dodatnim radom na prenošenju.</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lastRenderedPageBreak/>
        <w:t>Ukoliko su tereti lakši od najtežih tereta dozvoljenih u Prilogu I, prenose ponavljajuće ili dugotrajno, opterećenost radnika se računa po metodi iz Priloga II.</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9.</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Čimbenici koje treba uzeti u obzir pri ocjenjivanju rizika za </w:t>
      </w:r>
      <w:r w:rsidRPr="00880EFC">
        <w:rPr>
          <w:rFonts w:ascii="Minion Pro" w:eastAsia="Times New Roman" w:hAnsi="Minion Pro" w:cs="Times New Roman"/>
          <w:color w:val="000000"/>
          <w:sz w:val="24"/>
          <w:szCs w:val="24"/>
          <w:bdr w:val="none" w:sz="0" w:space="0" w:color="auto" w:frame="1"/>
          <w:lang w:eastAsia="hr-HR"/>
        </w:rPr>
        <w:t>sigur</w:t>
      </w:r>
      <w:r w:rsidRPr="00880EFC">
        <w:rPr>
          <w:rFonts w:ascii="Times New Roman" w:eastAsia="Times New Roman" w:hAnsi="Times New Roman" w:cs="Times New Roman"/>
          <w:color w:val="000000"/>
          <w:sz w:val="24"/>
          <w:szCs w:val="24"/>
          <w:bdr w:val="none" w:sz="0" w:space="0" w:color="auto" w:frame="1"/>
          <w:lang w:eastAsia="hr-HR"/>
        </w:rPr>
        <w:softHyphen/>
      </w:r>
      <w:r w:rsidRPr="00880EFC">
        <w:rPr>
          <w:rFonts w:ascii="Minion Pro" w:eastAsia="Times New Roman" w:hAnsi="Minion Pro" w:cs="Times New Roman"/>
          <w:color w:val="000000"/>
          <w:sz w:val="24"/>
          <w:szCs w:val="24"/>
          <w:bdr w:val="none" w:sz="0" w:space="0" w:color="auto" w:frame="1"/>
          <w:lang w:eastAsia="hr-HR"/>
        </w:rPr>
        <w:t>nost</w:t>
      </w:r>
      <w:r w:rsidRPr="00880EFC">
        <w:rPr>
          <w:rFonts w:ascii="Times New Roman" w:eastAsia="Times New Roman" w:hAnsi="Times New Roman" w:cs="Times New Roman"/>
          <w:color w:val="000000"/>
          <w:sz w:val="24"/>
          <w:szCs w:val="24"/>
          <w:bdr w:val="none" w:sz="0" w:space="0" w:color="auto" w:frame="1"/>
          <w:lang w:eastAsia="hr-HR"/>
        </w:rPr>
        <w:t> i zdravlje radnika pri ručnom prenošenju tereta, posebice za </w:t>
      </w:r>
      <w:r w:rsidRPr="00880EFC">
        <w:rPr>
          <w:rFonts w:ascii="Minion Pro" w:eastAsia="Times New Roman" w:hAnsi="Minion Pro" w:cs="Times New Roman"/>
          <w:color w:val="000000"/>
          <w:sz w:val="24"/>
          <w:szCs w:val="24"/>
          <w:bdr w:val="none" w:sz="0" w:space="0" w:color="auto" w:frame="1"/>
          <w:lang w:eastAsia="hr-HR"/>
        </w:rPr>
        <w:t>ošteće</w:t>
      </w:r>
      <w:r w:rsidRPr="00880EFC">
        <w:rPr>
          <w:rFonts w:ascii="Times New Roman" w:eastAsia="Times New Roman" w:hAnsi="Times New Roman" w:cs="Times New Roman"/>
          <w:color w:val="000000"/>
          <w:sz w:val="24"/>
          <w:szCs w:val="24"/>
          <w:bdr w:val="none" w:sz="0" w:space="0" w:color="auto" w:frame="1"/>
          <w:lang w:eastAsia="hr-HR"/>
        </w:rPr>
        <w:softHyphen/>
      </w:r>
      <w:r w:rsidRPr="00880EFC">
        <w:rPr>
          <w:rFonts w:ascii="Minion Pro" w:eastAsia="Times New Roman" w:hAnsi="Minion Pro" w:cs="Times New Roman"/>
          <w:color w:val="000000"/>
          <w:sz w:val="24"/>
          <w:szCs w:val="24"/>
          <w:bdr w:val="none" w:sz="0" w:space="0" w:color="auto" w:frame="1"/>
          <w:lang w:eastAsia="hr-HR"/>
        </w:rPr>
        <w:t>nja</w:t>
      </w:r>
      <w:r w:rsidRPr="00880EFC">
        <w:rPr>
          <w:rFonts w:ascii="Times New Roman" w:eastAsia="Times New Roman" w:hAnsi="Times New Roman" w:cs="Times New Roman"/>
          <w:color w:val="000000"/>
          <w:sz w:val="24"/>
          <w:szCs w:val="24"/>
          <w:bdr w:val="none" w:sz="0" w:space="0" w:color="auto" w:frame="1"/>
          <w:lang w:eastAsia="hr-HR"/>
        </w:rPr>
        <w:t> leđa su:</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1. Značajke tereta: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njegova težina, oblik i dimenzije,</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položaj hvatišta,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položaj težišta,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mogućnost nehotičnog i nepredviđenog pomicanja.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2. Opterećenja radnika: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potrebno držanje ili pomicanje (gibanje) tijela, posebice zakretanje trupa u predjelu kralježnice te držanje tijela u </w:t>
      </w:r>
      <w:r w:rsidRPr="00880EFC">
        <w:rPr>
          <w:rFonts w:ascii="Minion Pro" w:eastAsia="Times New Roman" w:hAnsi="Minion Pro" w:cs="Times New Roman"/>
          <w:color w:val="000000"/>
          <w:sz w:val="24"/>
          <w:szCs w:val="24"/>
          <w:bdr w:val="none" w:sz="0" w:space="0" w:color="auto" w:frame="1"/>
          <w:lang w:eastAsia="hr-HR"/>
        </w:rPr>
        <w:t>pretklonu</w:t>
      </w:r>
      <w:r w:rsidRPr="00880EFC">
        <w:rPr>
          <w:rFonts w:ascii="Times New Roman" w:eastAsia="Times New Roman" w:hAnsi="Times New Roman" w:cs="Times New Roman"/>
          <w:color w:val="000000"/>
          <w:sz w:val="24"/>
          <w:szCs w:val="24"/>
          <w:bdr w:val="none" w:sz="0" w:space="0" w:color="auto" w:frame="1"/>
          <w:lang w:eastAsia="hr-HR"/>
        </w:rPr>
        <w:t>,</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udaljenost tereta od tijela radnika,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vodoravna i/ili okomita udaljenost, na koju je potrebno prenijeti teret,</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intenzitet, učestalost i trajanje potrebne tjelesne sile,</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uporaba odgovarajuće osobne zaštitne opreme,</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nametnuti ritam rada, na kojeg radnik ne može utjecati,</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raspoloživo vrijeme za odmor i mirovanje.</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3. Značajke radnog okoliša: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prostor, koji je na raspolaganju radniku, posebice u vertikalnom smjeru,</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visinska razlika između pojedinih razina hoda, prihvaćanja i odlaganja tereta i – temperatura, vlažnost i brzina strujanja zraka u prostoru,</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osvijetljenost radnog mjesta,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vrsta površine po kojoj se prenosi teret,</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svojstva radne odjeće i obuće.</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10.</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Stupanj opterećenosti radnika pri ručnom prenošenju tereta se izračunava uzimanjem u obzir čimbenika iz članka 9. ovoga Pravilnika na način utvrđen u Prilogu II Pravilnika. Poslodavac mora tako oblikovati radna mjesta da izračunata opterećenost ne prelazi 50 bodova. Ukoliko je ta vrijednost prekoračena, potrebno je ponovno provjeriti vrijednosti pojedinih čimbenika te smanjiti one na koje je moguće utjecati organizacijskim i drugim mjerama.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Ukoliko stupanj opterećenosti iz stavka 1. prelazi 40 bodova na radnom mjestu, na kojem radnik pri ručnom prenošenju tereta mora obavljati ponavljajuće pokrete s nametnutim ritmom rada a nije moguć istovremeni rad više radnika, poslodavac mora osigurati radnicima na svakih 55 minuta neprekidnog rada najmanje 5 minuta odmora. Za vrijeme odmora radnik mora napustiti svoje radno mjesto, odmarati se u primjerenom položaju ili obavljati korektivne vježbe rastezanja i ra</w:t>
      </w:r>
      <w:r w:rsidRPr="00880EFC">
        <w:rPr>
          <w:rFonts w:ascii="Times New Roman" w:eastAsia="Times New Roman" w:hAnsi="Times New Roman" w:cs="Times New Roman"/>
          <w:color w:val="000000"/>
          <w:sz w:val="24"/>
          <w:szCs w:val="24"/>
          <w:bdr w:val="none" w:sz="0" w:space="0" w:color="auto" w:frame="1"/>
          <w:lang w:eastAsia="hr-HR"/>
        </w:rPr>
        <w:softHyphen/>
      </w:r>
      <w:r w:rsidRPr="00880EFC">
        <w:rPr>
          <w:rFonts w:ascii="Minion Pro" w:eastAsia="Times New Roman" w:hAnsi="Minion Pro" w:cs="Times New Roman"/>
          <w:color w:val="000000"/>
          <w:sz w:val="24"/>
          <w:szCs w:val="24"/>
          <w:bdr w:val="none" w:sz="0" w:space="0" w:color="auto" w:frame="1"/>
          <w:lang w:eastAsia="hr-HR"/>
        </w:rPr>
        <w:t>sterećivanja</w:t>
      </w:r>
      <w:r w:rsidRPr="00880EFC">
        <w:rPr>
          <w:rFonts w:ascii="Times New Roman" w:eastAsia="Times New Roman" w:hAnsi="Times New Roman" w:cs="Times New Roman"/>
          <w:color w:val="000000"/>
          <w:sz w:val="24"/>
          <w:szCs w:val="24"/>
          <w:bdr w:val="none" w:sz="0" w:space="0" w:color="auto" w:frame="1"/>
          <w:lang w:eastAsia="hr-HR"/>
        </w:rPr>
        <w:t> određenih skupina mišića. Način korištenja odmora preporučuje specijalist medicine rada s time da radnici o tome moraju biti upoznati.</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Poslovi pri kojima je stupanj opterećenosti veći od 40 bodova spadaju u poslove s posebnim uvjetima rada.</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11.</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Radnici iznimno smiju prenositi terete teže od vrijednosti navede</w:t>
      </w:r>
      <w:r w:rsidRPr="00880EFC">
        <w:rPr>
          <w:rFonts w:ascii="Times New Roman" w:eastAsia="Times New Roman" w:hAnsi="Times New Roman" w:cs="Times New Roman"/>
          <w:color w:val="000000"/>
          <w:sz w:val="24"/>
          <w:szCs w:val="24"/>
          <w:bdr w:val="none" w:sz="0" w:space="0" w:color="auto" w:frame="1"/>
          <w:lang w:eastAsia="hr-HR"/>
        </w:rPr>
        <w:softHyphen/>
      </w:r>
      <w:r w:rsidRPr="00880EFC">
        <w:rPr>
          <w:rFonts w:ascii="Minion Pro" w:eastAsia="Times New Roman" w:hAnsi="Minion Pro" w:cs="Times New Roman"/>
          <w:color w:val="000000"/>
          <w:sz w:val="24"/>
          <w:szCs w:val="24"/>
          <w:bdr w:val="none" w:sz="0" w:space="0" w:color="auto" w:frame="1"/>
          <w:lang w:eastAsia="hr-HR"/>
        </w:rPr>
        <w:t>nih</w:t>
      </w:r>
      <w:r w:rsidRPr="00880EFC">
        <w:rPr>
          <w:rFonts w:ascii="Times New Roman" w:eastAsia="Times New Roman" w:hAnsi="Times New Roman" w:cs="Times New Roman"/>
          <w:color w:val="000000"/>
          <w:sz w:val="24"/>
          <w:szCs w:val="24"/>
          <w:bdr w:val="none" w:sz="0" w:space="0" w:color="auto" w:frame="1"/>
          <w:lang w:eastAsia="hr-HR"/>
        </w:rPr>
        <w:t> u Prilogu I, kad je hitno potrebno prenošenje ljudi i kada je </w:t>
      </w:r>
      <w:r w:rsidRPr="00880EFC">
        <w:rPr>
          <w:rFonts w:ascii="Minion Pro" w:eastAsia="Times New Roman" w:hAnsi="Minion Pro" w:cs="Times New Roman"/>
          <w:color w:val="000000"/>
          <w:sz w:val="24"/>
          <w:szCs w:val="24"/>
          <w:bdr w:val="none" w:sz="0" w:space="0" w:color="auto" w:frame="1"/>
          <w:lang w:eastAsia="hr-HR"/>
        </w:rPr>
        <w:t>prenoše</w:t>
      </w:r>
      <w:r w:rsidRPr="00880EFC">
        <w:rPr>
          <w:rFonts w:ascii="Times New Roman" w:eastAsia="Times New Roman" w:hAnsi="Times New Roman" w:cs="Times New Roman"/>
          <w:color w:val="000000"/>
          <w:sz w:val="24"/>
          <w:szCs w:val="24"/>
          <w:bdr w:val="none" w:sz="0" w:space="0" w:color="auto" w:frame="1"/>
          <w:lang w:eastAsia="hr-HR"/>
        </w:rPr>
        <w:softHyphen/>
        <w:t>nje potrebno obaviti u prostorima, gdje ugradnja mehaničkih pomagala nije moguća zbog specifičnih zahtjeva kao ni mogući istovremeni rad dovoljnog broja radnika, čime bi se težina tereta jednakomjerno raspodijelila.</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12.</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Radnici smiju ručno prenositi terete utvrđene u članku 11. ovoga Pravilnika samo na temelju stručne ocjene ovlaštenog liječnika te ako su prethodno bili osposobljeni za takve radove.</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IV. PRIJELAZNE I ZAVRŠNE ODREDBE</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lastRenderedPageBreak/>
        <w:t>Članak 13.</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Poslodavac mora rad na ručnom prenošenju tereta prilagoditi odredbama ovoga Pravilnika u roku od tri godine od dana njegovog stupanja na snagu.</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Članak 14.</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Ovaj Pravilnik stupa na snagu osmog dana od dana objave u »Narodnim novinama«.</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Klasa: 115-01/04-01/14</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Urbroj: 526-08-04-4</w:t>
      </w:r>
    </w:p>
    <w:p w:rsidR="00880EFC" w:rsidRPr="00880EFC" w:rsidRDefault="00880EFC" w:rsidP="00880EFC">
      <w:pPr>
        <w:spacing w:after="0" w:line="240" w:lineRule="auto"/>
        <w:textAlignment w:val="baseline"/>
        <w:rPr>
          <w:rFonts w:ascii="Times New Roman" w:eastAsia="Times New Roman" w:hAnsi="Times New Roman" w:cs="Times New Roman"/>
          <w:color w:val="000000"/>
          <w:sz w:val="24"/>
          <w:szCs w:val="24"/>
          <w:lang w:eastAsia="hr-HR"/>
        </w:rPr>
      </w:pPr>
      <w:r w:rsidRPr="00880EFC">
        <w:rPr>
          <w:rFonts w:ascii="Times New Roman" w:eastAsia="Times New Roman" w:hAnsi="Times New Roman" w:cs="Times New Roman"/>
          <w:color w:val="000000"/>
          <w:sz w:val="24"/>
          <w:szCs w:val="24"/>
          <w:lang w:eastAsia="hr-HR"/>
        </w:rPr>
        <w:t>Zagreb, 8. ožujka 2005.</w:t>
      </w:r>
    </w:p>
    <w:p w:rsidR="00880EFC" w:rsidRPr="00880EFC" w:rsidRDefault="00880EFC" w:rsidP="00880EFC">
      <w:pPr>
        <w:spacing w:after="0" w:line="240" w:lineRule="auto"/>
        <w:jc w:val="center"/>
        <w:textAlignment w:val="baseline"/>
        <w:rPr>
          <w:rFonts w:ascii="Times New Roman" w:eastAsia="Times New Roman" w:hAnsi="Times New Roman" w:cs="Times New Roman"/>
          <w:color w:val="000000"/>
          <w:sz w:val="24"/>
          <w:szCs w:val="24"/>
          <w:lang w:eastAsia="hr-HR"/>
        </w:rPr>
      </w:pPr>
      <w:r w:rsidRPr="00880EFC">
        <w:rPr>
          <w:rFonts w:ascii="Times New Roman" w:eastAsia="Times New Roman" w:hAnsi="Times New Roman" w:cs="Times New Roman"/>
          <w:color w:val="000000"/>
          <w:sz w:val="24"/>
          <w:szCs w:val="24"/>
          <w:lang w:eastAsia="hr-HR"/>
        </w:rPr>
        <w:t>Ministar</w:t>
      </w:r>
    </w:p>
    <w:p w:rsidR="00880EFC" w:rsidRPr="00880EFC" w:rsidRDefault="00880EFC" w:rsidP="00880EFC">
      <w:pPr>
        <w:spacing w:after="0" w:line="240" w:lineRule="auto"/>
        <w:jc w:val="center"/>
        <w:textAlignment w:val="baseline"/>
        <w:rPr>
          <w:rFonts w:ascii="Times New Roman" w:eastAsia="Times New Roman" w:hAnsi="Times New Roman" w:cs="Times New Roman"/>
          <w:color w:val="000000"/>
          <w:sz w:val="24"/>
          <w:szCs w:val="24"/>
          <w:lang w:eastAsia="hr-HR"/>
        </w:rPr>
      </w:pPr>
      <w:r w:rsidRPr="00880EFC">
        <w:rPr>
          <w:rFonts w:ascii="Minion Pro" w:eastAsia="Times New Roman" w:hAnsi="Minion Pro" w:cs="Times New Roman"/>
          <w:b/>
          <w:bCs/>
          <w:color w:val="000000"/>
          <w:sz w:val="24"/>
          <w:szCs w:val="24"/>
          <w:lang w:eastAsia="hr-HR"/>
        </w:rPr>
        <w:t>Branko </w:t>
      </w:r>
      <w:r w:rsidRPr="00880EFC">
        <w:rPr>
          <w:rFonts w:ascii="Minion Pro" w:eastAsia="Times New Roman" w:hAnsi="Minion Pro" w:cs="Times New Roman"/>
          <w:b/>
          <w:bCs/>
          <w:color w:val="000000"/>
          <w:sz w:val="24"/>
          <w:szCs w:val="24"/>
          <w:bdr w:val="none" w:sz="0" w:space="0" w:color="auto" w:frame="1"/>
          <w:lang w:eastAsia="hr-HR"/>
        </w:rPr>
        <w:t>Vukelić</w:t>
      </w:r>
      <w:r w:rsidRPr="00880EFC">
        <w:rPr>
          <w:rFonts w:ascii="Times New Roman" w:eastAsia="Times New Roman" w:hAnsi="Times New Roman" w:cs="Times New Roman"/>
          <w:color w:val="000000"/>
          <w:sz w:val="24"/>
          <w:szCs w:val="24"/>
          <w:lang w:eastAsia="hr-HR"/>
        </w:rPr>
        <w:t>, v. r.</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aps/>
          <w:color w:val="000000"/>
          <w:sz w:val="24"/>
          <w:szCs w:val="24"/>
          <w:bdr w:val="none" w:sz="0" w:space="0" w:color="auto" w:frame="1"/>
          <w:lang w:eastAsia="hr-HR"/>
        </w:rPr>
        <w:t>PRILOG</w:t>
      </w:r>
      <w:r w:rsidRPr="00880EFC">
        <w:rPr>
          <w:rFonts w:ascii="Times New Roman" w:eastAsia="Times New Roman" w:hAnsi="Times New Roman" w:cs="Times New Roman"/>
          <w:color w:val="000000"/>
          <w:sz w:val="24"/>
          <w:szCs w:val="24"/>
          <w:bdr w:val="none" w:sz="0" w:space="0" w:color="auto" w:frame="1"/>
          <w:lang w:eastAsia="hr-HR"/>
        </w:rPr>
        <w:t> I</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NAJVEĆA DOZVOLJENA MASA TERETA (U KG) GLEDE NA SPOL I DOB RADNIKA</w:t>
      </w:r>
    </w:p>
    <w:p w:rsidR="00880EFC" w:rsidRPr="00880EFC" w:rsidRDefault="00880EFC" w:rsidP="00880EFC">
      <w:pPr>
        <w:spacing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tbl>
      <w:tblPr>
        <w:tblW w:w="0" w:type="auto"/>
        <w:tblInd w:w="81" w:type="dxa"/>
        <w:tblCellMar>
          <w:left w:w="0" w:type="dxa"/>
          <w:right w:w="0" w:type="dxa"/>
        </w:tblCellMar>
        <w:tblLook w:val="04A0" w:firstRow="1" w:lastRow="0" w:firstColumn="1" w:lastColumn="0" w:noHBand="0" w:noVBand="1"/>
      </w:tblPr>
      <w:tblGrid>
        <w:gridCol w:w="2289"/>
        <w:gridCol w:w="1155"/>
        <w:gridCol w:w="1369"/>
      </w:tblGrid>
      <w:tr w:rsidR="00880EFC" w:rsidRPr="00880EFC" w:rsidTr="00880EFC">
        <w:trPr>
          <w:trHeight w:val="60"/>
        </w:trPr>
        <w:tc>
          <w:tcPr>
            <w:tcW w:w="2289" w:type="dxa"/>
            <w:tcBorders>
              <w:top w:val="single" w:sz="8" w:space="0" w:color="000000"/>
              <w:left w:val="single" w:sz="8" w:space="0" w:color="000000"/>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both"/>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Dob</w:t>
            </w:r>
          </w:p>
        </w:tc>
        <w:tc>
          <w:tcPr>
            <w:tcW w:w="1155" w:type="dxa"/>
            <w:tcBorders>
              <w:top w:val="single" w:sz="8" w:space="0" w:color="000000"/>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Muškarci</w:t>
            </w:r>
          </w:p>
        </w:tc>
        <w:tc>
          <w:tcPr>
            <w:tcW w:w="1369" w:type="dxa"/>
            <w:tcBorders>
              <w:top w:val="single" w:sz="8" w:space="0" w:color="000000"/>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Žene</w:t>
            </w:r>
          </w:p>
        </w:tc>
      </w:tr>
      <w:tr w:rsidR="00880EFC" w:rsidRPr="00880EFC" w:rsidTr="00880EFC">
        <w:trPr>
          <w:trHeight w:val="60"/>
        </w:trPr>
        <w:tc>
          <w:tcPr>
            <w:tcW w:w="2289" w:type="dxa"/>
            <w:tcBorders>
              <w:top w:val="nil"/>
              <w:left w:val="single" w:sz="8" w:space="0" w:color="000000"/>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both"/>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15 do 19 godina</w:t>
            </w:r>
          </w:p>
        </w:tc>
        <w:tc>
          <w:tcPr>
            <w:tcW w:w="1155" w:type="dxa"/>
            <w:tcBorders>
              <w:top w:val="nil"/>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35</w:t>
            </w:r>
          </w:p>
        </w:tc>
        <w:tc>
          <w:tcPr>
            <w:tcW w:w="1369" w:type="dxa"/>
            <w:tcBorders>
              <w:top w:val="nil"/>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13</w:t>
            </w:r>
          </w:p>
        </w:tc>
      </w:tr>
      <w:tr w:rsidR="00880EFC" w:rsidRPr="00880EFC" w:rsidTr="00880EFC">
        <w:trPr>
          <w:trHeight w:val="60"/>
        </w:trPr>
        <w:tc>
          <w:tcPr>
            <w:tcW w:w="2289" w:type="dxa"/>
            <w:tcBorders>
              <w:top w:val="nil"/>
              <w:left w:val="single" w:sz="8" w:space="0" w:color="000000"/>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both"/>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od 19 do 45 godina</w:t>
            </w:r>
          </w:p>
        </w:tc>
        <w:tc>
          <w:tcPr>
            <w:tcW w:w="1155" w:type="dxa"/>
            <w:tcBorders>
              <w:top w:val="nil"/>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50</w:t>
            </w:r>
          </w:p>
        </w:tc>
        <w:tc>
          <w:tcPr>
            <w:tcW w:w="1369" w:type="dxa"/>
            <w:tcBorders>
              <w:top w:val="nil"/>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15</w:t>
            </w:r>
          </w:p>
        </w:tc>
      </w:tr>
      <w:tr w:rsidR="00880EFC" w:rsidRPr="00880EFC" w:rsidTr="00880EFC">
        <w:trPr>
          <w:trHeight w:val="60"/>
        </w:trPr>
        <w:tc>
          <w:tcPr>
            <w:tcW w:w="2289" w:type="dxa"/>
            <w:tcBorders>
              <w:top w:val="nil"/>
              <w:left w:val="single" w:sz="8" w:space="0" w:color="000000"/>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both"/>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iznad 45 godina</w:t>
            </w:r>
          </w:p>
        </w:tc>
        <w:tc>
          <w:tcPr>
            <w:tcW w:w="1155" w:type="dxa"/>
            <w:tcBorders>
              <w:top w:val="nil"/>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45</w:t>
            </w:r>
          </w:p>
        </w:tc>
        <w:tc>
          <w:tcPr>
            <w:tcW w:w="1369" w:type="dxa"/>
            <w:tcBorders>
              <w:top w:val="nil"/>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13</w:t>
            </w:r>
          </w:p>
        </w:tc>
      </w:tr>
      <w:tr w:rsidR="00880EFC" w:rsidRPr="00880EFC" w:rsidTr="00880EFC">
        <w:trPr>
          <w:trHeight w:val="60"/>
        </w:trPr>
        <w:tc>
          <w:tcPr>
            <w:tcW w:w="2289" w:type="dxa"/>
            <w:tcBorders>
              <w:top w:val="nil"/>
              <w:left w:val="single" w:sz="8" w:space="0" w:color="000000"/>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both"/>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Trudnice</w:t>
            </w:r>
          </w:p>
        </w:tc>
        <w:tc>
          <w:tcPr>
            <w:tcW w:w="1155" w:type="dxa"/>
            <w:tcBorders>
              <w:top w:val="nil"/>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40" w:lineRule="auto"/>
              <w:textAlignment w:val="baseline"/>
              <w:rPr>
                <w:rFonts w:ascii="Minion Pro Cond" w:eastAsia="Times New Roman" w:hAnsi="Minion Pro Cond" w:cs="Times New Roman"/>
                <w:color w:val="000000"/>
                <w:sz w:val="24"/>
                <w:szCs w:val="24"/>
                <w:lang w:eastAsia="hr-HR"/>
              </w:rPr>
            </w:pPr>
            <w:r w:rsidRPr="00880EFC">
              <w:rPr>
                <w:rFonts w:ascii="Minion Pro" w:eastAsia="Times New Roman" w:hAnsi="Minion Pro" w:cs="Times New Roman"/>
                <w:bdr w:val="none" w:sz="0" w:space="0" w:color="auto" w:frame="1"/>
                <w:lang w:eastAsia="hr-HR"/>
              </w:rPr>
              <w:t> </w:t>
            </w:r>
          </w:p>
        </w:tc>
        <w:tc>
          <w:tcPr>
            <w:tcW w:w="1369" w:type="dxa"/>
            <w:tcBorders>
              <w:top w:val="nil"/>
              <w:left w:val="nil"/>
              <w:bottom w:val="single" w:sz="8" w:space="0" w:color="000000"/>
              <w:right w:val="single" w:sz="8" w:space="0" w:color="000000"/>
            </w:tcBorders>
            <w:tcMar>
              <w:top w:w="80" w:type="dxa"/>
              <w:left w:w="81" w:type="dxa"/>
              <w:bottom w:w="80" w:type="dxa"/>
              <w:right w:w="81"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5</w:t>
            </w:r>
          </w:p>
        </w:tc>
      </w:tr>
    </w:tbl>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Primjereni uvjeti pri prenošenju tereta su:</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držanje tijela pri prenošenju mora biti ergonomski primjereno;</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prostor za kretanje i hodanje mora biti dovoljno velik, tlo ravno i da nije sklisko, osvijetljenost radilišta primjerena;</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teret mora imati primjereno hvatište.</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Ukupna masa prenesenog tereta smije biti 1.000 kg dnevno.</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aps/>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aps/>
          <w:color w:val="000000"/>
          <w:sz w:val="24"/>
          <w:szCs w:val="24"/>
          <w:bdr w:val="none" w:sz="0" w:space="0" w:color="auto" w:frame="1"/>
          <w:lang w:eastAsia="hr-HR"/>
        </w:rPr>
        <w:t>PRILOG</w:t>
      </w:r>
      <w:r w:rsidRPr="00880EFC">
        <w:rPr>
          <w:rFonts w:ascii="Times New Roman" w:eastAsia="Times New Roman" w:hAnsi="Times New Roman" w:cs="Times New Roman"/>
          <w:color w:val="000000"/>
          <w:sz w:val="24"/>
          <w:szCs w:val="24"/>
          <w:bdr w:val="none" w:sz="0" w:space="0" w:color="auto" w:frame="1"/>
          <w:lang w:eastAsia="hr-HR"/>
        </w:rPr>
        <w:t> II</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METODA OCJENJIVANJA OPTEREĆENJA ZDRAVIH RADNIKA UZIMANJEM U OBZIR ČIMBENIKA IZ ČLANKA 9. OVOGA PRAVILNIKA</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1. Vremensko određivanje opterećenja</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1. Poslodavac utvrđuje da li se pri obavljanju radnih zadaća s </w:t>
      </w:r>
      <w:r w:rsidRPr="00880EFC">
        <w:rPr>
          <w:rFonts w:ascii="Minion Pro" w:eastAsia="Times New Roman" w:hAnsi="Minion Pro" w:cs="Times New Roman"/>
          <w:color w:val="000000"/>
          <w:sz w:val="24"/>
          <w:szCs w:val="24"/>
          <w:bdr w:val="none" w:sz="0" w:space="0" w:color="auto" w:frame="1"/>
          <w:lang w:eastAsia="hr-HR"/>
        </w:rPr>
        <w:t>ponav</w:t>
      </w:r>
      <w:r w:rsidRPr="00880EFC">
        <w:rPr>
          <w:rFonts w:ascii="Times New Roman" w:eastAsia="Times New Roman" w:hAnsi="Times New Roman" w:cs="Times New Roman"/>
          <w:color w:val="000000"/>
          <w:sz w:val="24"/>
          <w:szCs w:val="24"/>
          <w:bdr w:val="none" w:sz="0" w:space="0" w:color="auto" w:frame="1"/>
          <w:lang w:eastAsia="hr-HR"/>
        </w:rPr>
        <w:softHyphen/>
      </w:r>
      <w:r w:rsidRPr="00880EFC">
        <w:rPr>
          <w:rFonts w:ascii="Minion Pro" w:eastAsia="Times New Roman" w:hAnsi="Minion Pro" w:cs="Times New Roman"/>
          <w:color w:val="000000"/>
          <w:sz w:val="24"/>
          <w:szCs w:val="24"/>
          <w:bdr w:val="none" w:sz="0" w:space="0" w:color="auto" w:frame="1"/>
          <w:lang w:eastAsia="hr-HR"/>
        </w:rPr>
        <w:t>ljajućim</w:t>
      </w:r>
      <w:r w:rsidRPr="00880EFC">
        <w:rPr>
          <w:rFonts w:ascii="Times New Roman" w:eastAsia="Times New Roman" w:hAnsi="Times New Roman" w:cs="Times New Roman"/>
          <w:color w:val="000000"/>
          <w:sz w:val="24"/>
          <w:szCs w:val="24"/>
          <w:bdr w:val="none" w:sz="0" w:space="0" w:color="auto" w:frame="1"/>
          <w:lang w:eastAsia="hr-HR"/>
        </w:rPr>
        <w:t> pokretima radi o pokretima s kratkotrajnim prenošenjem ili o pokretima pri kojima držanje i prenošenje tereta traje dulje.</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U prvom slučaju je odlučujuća učestalost (frekvencija) radnih zadaća a u drugom slučaju udio vremena punog opterećenja u odnosu na vrijeme trajanja radne zadaće. Ukoliko je trajanje djelovanja ljudske snage pri prenošenju tereta kraće od 30 % potrebnog vremena za </w:t>
      </w:r>
      <w:r w:rsidRPr="00880EFC">
        <w:rPr>
          <w:rFonts w:ascii="Minion Pro" w:eastAsia="Times New Roman" w:hAnsi="Minion Pro" w:cs="Times New Roman"/>
          <w:color w:val="000000"/>
          <w:sz w:val="24"/>
          <w:szCs w:val="24"/>
          <w:bdr w:val="none" w:sz="0" w:space="0" w:color="auto" w:frame="1"/>
          <w:lang w:eastAsia="hr-HR"/>
        </w:rPr>
        <w:t>obav</w:t>
      </w:r>
      <w:r w:rsidRPr="00880EFC">
        <w:rPr>
          <w:rFonts w:ascii="Times New Roman" w:eastAsia="Times New Roman" w:hAnsi="Times New Roman" w:cs="Times New Roman"/>
          <w:color w:val="000000"/>
          <w:sz w:val="24"/>
          <w:szCs w:val="24"/>
          <w:bdr w:val="none" w:sz="0" w:space="0" w:color="auto" w:frame="1"/>
          <w:lang w:eastAsia="hr-HR"/>
        </w:rPr>
        <w:softHyphen/>
      </w:r>
      <w:r w:rsidRPr="00880EFC">
        <w:rPr>
          <w:rFonts w:ascii="Minion Pro" w:eastAsia="Times New Roman" w:hAnsi="Minion Pro" w:cs="Times New Roman"/>
          <w:color w:val="000000"/>
          <w:sz w:val="24"/>
          <w:szCs w:val="24"/>
          <w:bdr w:val="none" w:sz="0" w:space="0" w:color="auto" w:frame="1"/>
          <w:lang w:eastAsia="hr-HR"/>
        </w:rPr>
        <w:t>ljanje</w:t>
      </w:r>
      <w:r w:rsidRPr="00880EFC">
        <w:rPr>
          <w:rFonts w:ascii="Times New Roman" w:eastAsia="Times New Roman" w:hAnsi="Times New Roman" w:cs="Times New Roman"/>
          <w:color w:val="000000"/>
          <w:sz w:val="24"/>
          <w:szCs w:val="24"/>
          <w:bdr w:val="none" w:sz="0" w:space="0" w:color="auto" w:frame="1"/>
          <w:lang w:eastAsia="hr-HR"/>
        </w:rPr>
        <w:t> radne zadaće, radi se o kratkotrajnom opterećenju.</w:t>
      </w:r>
    </w:p>
    <w:p w:rsidR="00880EFC" w:rsidRPr="00880EFC" w:rsidRDefault="00880EFC" w:rsidP="00880EFC">
      <w:pPr>
        <w:spacing w:after="0" w:line="240" w:lineRule="auto"/>
        <w:jc w:val="both"/>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2. Bodovno vrednovanje opterećenja se utvrđuje glede na broj potrebnih radnih zadaća tijekom jednoga radnog dana. Radni dan je trajanje rada u jednoj smjeni.</w:t>
      </w:r>
    </w:p>
    <w:p w:rsidR="00880EFC" w:rsidRPr="00880EFC" w:rsidRDefault="00880EFC" w:rsidP="00880EFC">
      <w:pPr>
        <w:spacing w:line="240" w:lineRule="auto"/>
        <w:textAlignment w:val="baseline"/>
        <w:rPr>
          <w:rFonts w:ascii="Courier New" w:eastAsia="Times New Roman" w:hAnsi="Courier New" w:cs="Courier New"/>
          <w:color w:val="000000"/>
          <w:sz w:val="20"/>
          <w:szCs w:val="20"/>
          <w:lang w:eastAsia="hr-HR"/>
        </w:rPr>
      </w:pPr>
      <w:r w:rsidRPr="00880EFC">
        <w:rPr>
          <w:rFonts w:ascii="Minion Pro" w:eastAsia="Times New Roman" w:hAnsi="Minion Pro" w:cs="Times New Roman"/>
          <w:color w:val="000000"/>
          <w:sz w:val="24"/>
          <w:szCs w:val="24"/>
          <w:bdr w:val="none" w:sz="0" w:space="0" w:color="auto" w:frame="1"/>
          <w:lang w:eastAsia="hr-HR"/>
        </w:rPr>
        <w:br/>
      </w:r>
      <w:r w:rsidRPr="00880EFC">
        <w:rPr>
          <w:rFonts w:ascii="Minion Pro" w:eastAsia="Times New Roman" w:hAnsi="Minion Pro" w:cs="Times New Roman"/>
          <w:i/>
          <w:iCs/>
          <w:color w:val="000000"/>
          <w:sz w:val="24"/>
          <w:szCs w:val="24"/>
          <w:bdr w:val="none" w:sz="0" w:space="0" w:color="auto" w:frame="1"/>
          <w:lang w:eastAsia="hr-HR"/>
        </w:rPr>
        <w:t>Tablica br. 1</w:t>
      </w:r>
      <w:r w:rsidRPr="00880EFC">
        <w:rPr>
          <w:rFonts w:ascii="Minion Pro" w:eastAsia="Times New Roman" w:hAnsi="Minion Pro" w:cs="Times New Roman"/>
          <w:i/>
          <w:iCs/>
          <w:color w:val="000000"/>
          <w:sz w:val="24"/>
          <w:szCs w:val="24"/>
          <w:bdr w:val="none" w:sz="0" w:space="0" w:color="auto" w:frame="1"/>
          <w:lang w:eastAsia="hr-HR"/>
        </w:rPr>
        <w:br/>
      </w:r>
      <w:r w:rsidRPr="00880EFC">
        <w:rPr>
          <w:rFonts w:ascii="Minion Pro" w:eastAsia="Times New Roman" w:hAnsi="Minion Pro" w:cs="Times New Roman"/>
          <w:i/>
          <w:iCs/>
          <w:color w:val="000000"/>
          <w:sz w:val="24"/>
          <w:szCs w:val="24"/>
          <w:bdr w:val="none" w:sz="0" w:space="0" w:color="auto" w:frame="1"/>
          <w:lang w:eastAsia="hr-HR"/>
        </w:rPr>
        <w:lastRenderedPageBreak/>
        <w:br/>
      </w:r>
    </w:p>
    <w:tbl>
      <w:tblPr>
        <w:tblW w:w="0" w:type="auto"/>
        <w:tblInd w:w="80" w:type="dxa"/>
        <w:tblCellMar>
          <w:left w:w="0" w:type="dxa"/>
          <w:right w:w="0" w:type="dxa"/>
        </w:tblCellMar>
        <w:tblLook w:val="04A0" w:firstRow="1" w:lastRow="0" w:firstColumn="1" w:lastColumn="0" w:noHBand="0" w:noVBand="1"/>
      </w:tblPr>
      <w:tblGrid>
        <w:gridCol w:w="1673"/>
        <w:gridCol w:w="1954"/>
        <w:gridCol w:w="1143"/>
      </w:tblGrid>
      <w:tr w:rsidR="00880EFC" w:rsidRPr="00880EFC" w:rsidTr="00880EFC">
        <w:trPr>
          <w:trHeight w:val="1464"/>
        </w:trPr>
        <w:tc>
          <w:tcPr>
            <w:tcW w:w="1673" w:type="dxa"/>
            <w:tcBorders>
              <w:top w:val="single" w:sz="8" w:space="0" w:color="000000"/>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Periodično ponavljajuće gibanje s kratkotrajnim prenošenjem tereta → broj zadaća tijekom radnog dana</w:t>
            </w:r>
          </w:p>
        </w:tc>
        <w:tc>
          <w:tcPr>
            <w:tcW w:w="1954" w:type="dxa"/>
            <w:tcBorders>
              <w:top w:val="single" w:sz="8" w:space="0" w:color="000000"/>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Dugotrajno prenošenje → zbroj vremena djelovanja ljudske snage pri prenošenju tereta u radnom danu</w:t>
            </w:r>
          </w:p>
        </w:tc>
        <w:tc>
          <w:tcPr>
            <w:tcW w:w="1143" w:type="dxa"/>
            <w:tcBorders>
              <w:top w:val="single" w:sz="8" w:space="0" w:color="000000"/>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Vrijednost u bodovima </w:t>
            </w:r>
            <w:r w:rsidRPr="00880EFC">
              <w:rPr>
                <w:rFonts w:ascii="Minion Pro" w:eastAsia="Times New Roman" w:hAnsi="Minion Pro" w:cs="Times New Roman"/>
                <w:color w:val="000000"/>
                <w:bdr w:val="none" w:sz="0" w:space="0" w:color="auto" w:frame="1"/>
                <w:lang w:eastAsia="hr-HR"/>
              </w:rPr>
              <w:br/>
              <w:t>T (1)</w:t>
            </w:r>
          </w:p>
        </w:tc>
      </w:tr>
      <w:tr w:rsidR="00880EFC" w:rsidRPr="00880EFC" w:rsidTr="00880EFC">
        <w:trPr>
          <w:trHeight w:val="60"/>
        </w:trPr>
        <w:tc>
          <w:tcPr>
            <w:tcW w:w="1673" w:type="dxa"/>
            <w:tcBorders>
              <w:top w:val="nil"/>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manje od 10 puta</w:t>
            </w:r>
          </w:p>
        </w:tc>
        <w:tc>
          <w:tcPr>
            <w:tcW w:w="1954"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manje od 30 minuta</w:t>
            </w:r>
          </w:p>
        </w:tc>
        <w:tc>
          <w:tcPr>
            <w:tcW w:w="1143"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w:t>
            </w:r>
          </w:p>
        </w:tc>
      </w:tr>
      <w:tr w:rsidR="00880EFC" w:rsidRPr="00880EFC" w:rsidTr="00880EFC">
        <w:trPr>
          <w:trHeight w:val="60"/>
        </w:trPr>
        <w:tc>
          <w:tcPr>
            <w:tcW w:w="1673" w:type="dxa"/>
            <w:tcBorders>
              <w:top w:val="nil"/>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10 – do 40 puta</w:t>
            </w:r>
          </w:p>
        </w:tc>
        <w:tc>
          <w:tcPr>
            <w:tcW w:w="1954"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od 31 minute do 60 minuta</w:t>
            </w:r>
          </w:p>
        </w:tc>
        <w:tc>
          <w:tcPr>
            <w:tcW w:w="1143"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w:t>
            </w:r>
          </w:p>
        </w:tc>
      </w:tr>
      <w:tr w:rsidR="00880EFC" w:rsidRPr="00880EFC" w:rsidTr="00880EFC">
        <w:trPr>
          <w:trHeight w:val="60"/>
        </w:trPr>
        <w:tc>
          <w:tcPr>
            <w:tcW w:w="1673" w:type="dxa"/>
            <w:tcBorders>
              <w:top w:val="nil"/>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41 – do 200 puta</w:t>
            </w:r>
          </w:p>
        </w:tc>
        <w:tc>
          <w:tcPr>
            <w:tcW w:w="1954"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od 61 minute do 180 minuta</w:t>
            </w:r>
          </w:p>
        </w:tc>
        <w:tc>
          <w:tcPr>
            <w:tcW w:w="1143"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4</w:t>
            </w:r>
          </w:p>
        </w:tc>
      </w:tr>
      <w:tr w:rsidR="00880EFC" w:rsidRPr="00880EFC" w:rsidTr="00880EFC">
        <w:trPr>
          <w:trHeight w:val="60"/>
        </w:trPr>
        <w:tc>
          <w:tcPr>
            <w:tcW w:w="1673" w:type="dxa"/>
            <w:tcBorders>
              <w:top w:val="nil"/>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200 – do 500 puta</w:t>
            </w:r>
          </w:p>
        </w:tc>
        <w:tc>
          <w:tcPr>
            <w:tcW w:w="1954"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od 181 minute do 300 minuta</w:t>
            </w:r>
          </w:p>
        </w:tc>
        <w:tc>
          <w:tcPr>
            <w:tcW w:w="1143"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6</w:t>
            </w:r>
          </w:p>
        </w:tc>
      </w:tr>
      <w:tr w:rsidR="00880EFC" w:rsidRPr="00880EFC" w:rsidTr="00880EFC">
        <w:trPr>
          <w:trHeight w:val="60"/>
        </w:trPr>
        <w:tc>
          <w:tcPr>
            <w:tcW w:w="1673" w:type="dxa"/>
            <w:tcBorders>
              <w:top w:val="nil"/>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više od 500 puta</w:t>
            </w:r>
          </w:p>
        </w:tc>
        <w:tc>
          <w:tcPr>
            <w:tcW w:w="1954"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više od 300 minuta</w:t>
            </w:r>
          </w:p>
        </w:tc>
        <w:tc>
          <w:tcPr>
            <w:tcW w:w="1143"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8</w:t>
            </w:r>
          </w:p>
        </w:tc>
      </w:tr>
    </w:tbl>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2. Težina tereta (prijem s obje ruke)</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Tablica </w:t>
      </w:r>
      <w:r w:rsidRPr="00880EFC">
        <w:rPr>
          <w:rFonts w:ascii="Minion Pro" w:eastAsia="Times New Roman" w:hAnsi="Minion Pro" w:cs="Times New Roman"/>
          <w:i/>
          <w:iCs/>
          <w:color w:val="000000"/>
          <w:sz w:val="24"/>
          <w:szCs w:val="24"/>
          <w:bdr w:val="none" w:sz="0" w:space="0" w:color="auto" w:frame="1"/>
          <w:lang w:eastAsia="hr-HR"/>
        </w:rPr>
        <w:t>br</w:t>
      </w:r>
      <w:r w:rsidRPr="00880EFC">
        <w:rPr>
          <w:rFonts w:ascii="Times New Roman" w:eastAsia="Times New Roman" w:hAnsi="Times New Roman" w:cs="Times New Roman"/>
          <w:i/>
          <w:iCs/>
          <w:color w:val="000000"/>
          <w:sz w:val="24"/>
          <w:szCs w:val="24"/>
          <w:bdr w:val="none" w:sz="0" w:space="0" w:color="auto" w:frame="1"/>
          <w:lang w:eastAsia="hr-HR"/>
        </w:rPr>
        <w:t>. 2</w:t>
      </w:r>
    </w:p>
    <w:p w:rsidR="00880EFC" w:rsidRPr="00880EFC" w:rsidRDefault="00880EFC" w:rsidP="00880EFC">
      <w:pPr>
        <w:spacing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tbl>
      <w:tblPr>
        <w:tblW w:w="0" w:type="auto"/>
        <w:tblInd w:w="80" w:type="dxa"/>
        <w:tblCellMar>
          <w:left w:w="0" w:type="dxa"/>
          <w:right w:w="0" w:type="dxa"/>
        </w:tblCellMar>
        <w:tblLook w:val="04A0" w:firstRow="1" w:lastRow="0" w:firstColumn="1" w:lastColumn="0" w:noHBand="0" w:noVBand="1"/>
      </w:tblPr>
      <w:tblGrid>
        <w:gridCol w:w="1687"/>
        <w:gridCol w:w="1439"/>
        <w:gridCol w:w="1644"/>
      </w:tblGrid>
      <w:tr w:rsidR="00880EFC" w:rsidRPr="00880EFC" w:rsidTr="00880EFC">
        <w:trPr>
          <w:trHeight w:val="60"/>
        </w:trPr>
        <w:tc>
          <w:tcPr>
            <w:tcW w:w="3126" w:type="dxa"/>
            <w:gridSpan w:val="2"/>
            <w:tcBorders>
              <w:top w:val="single" w:sz="8" w:space="0" w:color="000000"/>
              <w:left w:val="single" w:sz="8" w:space="0" w:color="000000"/>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Težina tereta (kg)</w:t>
            </w:r>
          </w:p>
        </w:tc>
        <w:tc>
          <w:tcPr>
            <w:tcW w:w="1644" w:type="dxa"/>
            <w:tcBorders>
              <w:top w:val="single" w:sz="8" w:space="0" w:color="000000"/>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Vrijednost u </w:t>
            </w:r>
            <w:r w:rsidRPr="00880EFC">
              <w:rPr>
                <w:rFonts w:ascii="Minion Pro" w:eastAsia="Times New Roman" w:hAnsi="Minion Pro" w:cs="Times New Roman"/>
                <w:color w:val="000000"/>
                <w:bdr w:val="none" w:sz="0" w:space="0" w:color="auto" w:frame="1"/>
                <w:lang w:eastAsia="hr-HR"/>
              </w:rPr>
              <w:br/>
              <w:t>točkama T(2)</w:t>
            </w:r>
          </w:p>
        </w:tc>
      </w:tr>
      <w:tr w:rsidR="00880EFC" w:rsidRPr="00880EFC" w:rsidTr="00880EFC">
        <w:trPr>
          <w:trHeight w:val="251"/>
        </w:trPr>
        <w:tc>
          <w:tcPr>
            <w:tcW w:w="1687" w:type="dxa"/>
            <w:tcBorders>
              <w:top w:val="nil"/>
              <w:left w:val="single" w:sz="8" w:space="0" w:color="000000"/>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Za muškarce</w:t>
            </w:r>
          </w:p>
        </w:tc>
        <w:tc>
          <w:tcPr>
            <w:tcW w:w="1439"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Za žene</w:t>
            </w:r>
          </w:p>
        </w:tc>
        <w:tc>
          <w:tcPr>
            <w:tcW w:w="1644"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40" w:lineRule="auto"/>
              <w:textAlignment w:val="baseline"/>
              <w:rPr>
                <w:rFonts w:ascii="Minion Pro Cond" w:eastAsia="Times New Roman" w:hAnsi="Minion Pro Cond" w:cs="Times New Roman"/>
                <w:color w:val="000000"/>
                <w:sz w:val="24"/>
                <w:szCs w:val="24"/>
                <w:lang w:eastAsia="hr-HR"/>
              </w:rPr>
            </w:pPr>
            <w:r w:rsidRPr="00880EFC">
              <w:rPr>
                <w:rFonts w:ascii="Minion Pro" w:eastAsia="Times New Roman" w:hAnsi="Minion Pro" w:cs="Times New Roman"/>
                <w:bdr w:val="none" w:sz="0" w:space="0" w:color="auto" w:frame="1"/>
                <w:lang w:eastAsia="hr-HR"/>
              </w:rPr>
              <w:t> </w:t>
            </w:r>
          </w:p>
        </w:tc>
      </w:tr>
      <w:tr w:rsidR="00880EFC" w:rsidRPr="00880EFC" w:rsidTr="00880EFC">
        <w:trPr>
          <w:trHeight w:val="60"/>
        </w:trPr>
        <w:tc>
          <w:tcPr>
            <w:tcW w:w="1687" w:type="dxa"/>
            <w:tcBorders>
              <w:top w:val="nil"/>
              <w:left w:val="single" w:sz="8" w:space="0" w:color="000000"/>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do 10 kg</w:t>
            </w:r>
          </w:p>
        </w:tc>
        <w:tc>
          <w:tcPr>
            <w:tcW w:w="1439"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do 5 kg</w:t>
            </w:r>
          </w:p>
        </w:tc>
        <w:tc>
          <w:tcPr>
            <w:tcW w:w="1644"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w:t>
            </w:r>
          </w:p>
        </w:tc>
      </w:tr>
      <w:tr w:rsidR="00880EFC" w:rsidRPr="00880EFC" w:rsidTr="00880EFC">
        <w:trPr>
          <w:trHeight w:val="60"/>
        </w:trPr>
        <w:tc>
          <w:tcPr>
            <w:tcW w:w="1687" w:type="dxa"/>
            <w:tcBorders>
              <w:top w:val="nil"/>
              <w:left w:val="single" w:sz="8" w:space="0" w:color="000000"/>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10 do 20 kg</w:t>
            </w:r>
          </w:p>
        </w:tc>
        <w:tc>
          <w:tcPr>
            <w:tcW w:w="1439"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5 do 10 kg</w:t>
            </w:r>
          </w:p>
        </w:tc>
        <w:tc>
          <w:tcPr>
            <w:tcW w:w="1644"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w:t>
            </w:r>
          </w:p>
        </w:tc>
      </w:tr>
      <w:tr w:rsidR="00880EFC" w:rsidRPr="00880EFC" w:rsidTr="00880EFC">
        <w:trPr>
          <w:trHeight w:val="60"/>
        </w:trPr>
        <w:tc>
          <w:tcPr>
            <w:tcW w:w="1687" w:type="dxa"/>
            <w:tcBorders>
              <w:top w:val="nil"/>
              <w:left w:val="single" w:sz="8" w:space="0" w:color="000000"/>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20 do 30 kg</w:t>
            </w:r>
          </w:p>
        </w:tc>
        <w:tc>
          <w:tcPr>
            <w:tcW w:w="1439"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10 do 15 kg</w:t>
            </w:r>
          </w:p>
        </w:tc>
        <w:tc>
          <w:tcPr>
            <w:tcW w:w="1644"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4</w:t>
            </w:r>
          </w:p>
        </w:tc>
      </w:tr>
      <w:tr w:rsidR="00880EFC" w:rsidRPr="00880EFC" w:rsidTr="00880EFC">
        <w:trPr>
          <w:trHeight w:val="60"/>
        </w:trPr>
        <w:tc>
          <w:tcPr>
            <w:tcW w:w="1687" w:type="dxa"/>
            <w:tcBorders>
              <w:top w:val="nil"/>
              <w:left w:val="single" w:sz="8" w:space="0" w:color="000000"/>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30 do 40 kg</w:t>
            </w:r>
          </w:p>
        </w:tc>
        <w:tc>
          <w:tcPr>
            <w:tcW w:w="1439"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w:t>
            </w:r>
          </w:p>
        </w:tc>
        <w:tc>
          <w:tcPr>
            <w:tcW w:w="1644"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7</w:t>
            </w:r>
          </w:p>
        </w:tc>
      </w:tr>
      <w:tr w:rsidR="00880EFC" w:rsidRPr="00880EFC" w:rsidTr="00880EFC">
        <w:trPr>
          <w:trHeight w:val="60"/>
        </w:trPr>
        <w:tc>
          <w:tcPr>
            <w:tcW w:w="1687" w:type="dxa"/>
            <w:tcBorders>
              <w:top w:val="nil"/>
              <w:left w:val="single" w:sz="8" w:space="0" w:color="000000"/>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više od 40 kg</w:t>
            </w:r>
          </w:p>
        </w:tc>
        <w:tc>
          <w:tcPr>
            <w:tcW w:w="1439"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w:t>
            </w:r>
          </w:p>
        </w:tc>
        <w:tc>
          <w:tcPr>
            <w:tcW w:w="1644" w:type="dxa"/>
            <w:tcBorders>
              <w:top w:val="nil"/>
              <w:left w:val="nil"/>
              <w:bottom w:val="single" w:sz="8" w:space="0" w:color="000000"/>
              <w:right w:val="single" w:sz="8" w:space="0" w:color="000000"/>
            </w:tcBorders>
            <w:tcMar>
              <w:top w:w="57" w:type="dxa"/>
              <w:left w:w="80" w:type="dxa"/>
              <w:bottom w:w="57"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10</w:t>
            </w:r>
          </w:p>
        </w:tc>
      </w:tr>
    </w:tbl>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3. Položaj tijela i tereta prilikom prenošenja</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Tablica </w:t>
      </w:r>
      <w:r w:rsidRPr="00880EFC">
        <w:rPr>
          <w:rFonts w:ascii="Minion Pro" w:eastAsia="Times New Roman" w:hAnsi="Minion Pro" w:cs="Times New Roman"/>
          <w:i/>
          <w:iCs/>
          <w:color w:val="000000"/>
          <w:sz w:val="24"/>
          <w:szCs w:val="24"/>
          <w:bdr w:val="none" w:sz="0" w:space="0" w:color="auto" w:frame="1"/>
          <w:lang w:eastAsia="hr-HR"/>
        </w:rPr>
        <w:t>br</w:t>
      </w:r>
      <w:r w:rsidRPr="00880EFC">
        <w:rPr>
          <w:rFonts w:ascii="Times New Roman" w:eastAsia="Times New Roman" w:hAnsi="Times New Roman" w:cs="Times New Roman"/>
          <w:i/>
          <w:iCs/>
          <w:color w:val="000000"/>
          <w:sz w:val="24"/>
          <w:szCs w:val="24"/>
          <w:bdr w:val="none" w:sz="0" w:space="0" w:color="auto" w:frame="1"/>
          <w:lang w:eastAsia="hr-HR"/>
        </w:rPr>
        <w:t>. 3.</w:t>
      </w:r>
    </w:p>
    <w:p w:rsidR="00880EFC" w:rsidRPr="00880EFC" w:rsidRDefault="00880EFC" w:rsidP="00880EFC">
      <w:pPr>
        <w:spacing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tbl>
      <w:tblPr>
        <w:tblW w:w="0" w:type="auto"/>
        <w:tblInd w:w="80" w:type="dxa"/>
        <w:tblCellMar>
          <w:left w:w="0" w:type="dxa"/>
          <w:right w:w="0" w:type="dxa"/>
        </w:tblCellMar>
        <w:tblLook w:val="04A0" w:firstRow="1" w:lastRow="0" w:firstColumn="1" w:lastColumn="0" w:noHBand="0" w:noVBand="1"/>
      </w:tblPr>
      <w:tblGrid>
        <w:gridCol w:w="2034"/>
        <w:gridCol w:w="3967"/>
        <w:gridCol w:w="2269"/>
      </w:tblGrid>
      <w:tr w:rsidR="00880EFC" w:rsidRPr="00880EFC" w:rsidTr="00880EFC">
        <w:trPr>
          <w:trHeight w:val="60"/>
        </w:trPr>
        <w:tc>
          <w:tcPr>
            <w:tcW w:w="2034" w:type="dxa"/>
            <w:tcBorders>
              <w:top w:val="single" w:sz="8" w:space="0" w:color="000000"/>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jc w:val="center"/>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b/>
                <w:bCs/>
                <w:color w:val="000000"/>
                <w:bdr w:val="none" w:sz="0" w:space="0" w:color="auto" w:frame="1"/>
                <w:lang w:val="en-GB" w:eastAsia="hr-HR"/>
              </w:rPr>
              <w:t>Položaj </w:t>
            </w:r>
            <w:r w:rsidRPr="00880EFC">
              <w:rPr>
                <w:rFonts w:ascii="Minion Pro" w:eastAsia="Times New Roman" w:hAnsi="Minion Pro" w:cs="Times New Roman"/>
                <w:b/>
                <w:bCs/>
                <w:color w:val="000000"/>
                <w:bdr w:val="none" w:sz="0" w:space="0" w:color="auto" w:frame="1"/>
                <w:lang w:val="en-GB" w:eastAsia="hr-HR"/>
              </w:rPr>
              <w:t>tijela</w:t>
            </w:r>
          </w:p>
        </w:tc>
        <w:tc>
          <w:tcPr>
            <w:tcW w:w="2558" w:type="dxa"/>
            <w:tcBorders>
              <w:top w:val="single" w:sz="8" w:space="0" w:color="000000"/>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jc w:val="center"/>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b/>
                <w:bCs/>
                <w:color w:val="000000"/>
                <w:bdr w:val="none" w:sz="0" w:space="0" w:color="auto" w:frame="1"/>
                <w:lang w:val="en-GB" w:eastAsia="hr-HR"/>
              </w:rPr>
              <w:t>Opis </w:t>
            </w:r>
            <w:r w:rsidRPr="00880EFC">
              <w:rPr>
                <w:rFonts w:ascii="Minion Pro" w:eastAsia="Times New Roman" w:hAnsi="Minion Pro" w:cs="Times New Roman"/>
                <w:b/>
                <w:bCs/>
                <w:color w:val="000000"/>
                <w:bdr w:val="none" w:sz="0" w:space="0" w:color="auto" w:frame="1"/>
                <w:lang w:val="en-GB" w:eastAsia="hr-HR"/>
              </w:rPr>
              <w:t>položaja</w:t>
            </w:r>
            <w:r w:rsidRPr="00880EFC">
              <w:rPr>
                <w:rFonts w:ascii="Minion Pro Cond" w:eastAsia="Times New Roman" w:hAnsi="Minion Pro Cond" w:cs="Times New Roman"/>
                <w:b/>
                <w:bCs/>
                <w:color w:val="000000"/>
                <w:bdr w:val="none" w:sz="0" w:space="0" w:color="auto" w:frame="1"/>
                <w:lang w:val="en-GB" w:eastAsia="hr-HR"/>
              </w:rPr>
              <w:t> </w:t>
            </w:r>
            <w:r w:rsidRPr="00880EFC">
              <w:rPr>
                <w:rFonts w:ascii="Minion Pro" w:eastAsia="Times New Roman" w:hAnsi="Minion Pro" w:cs="Times New Roman"/>
                <w:b/>
                <w:bCs/>
                <w:color w:val="000000"/>
                <w:bdr w:val="none" w:sz="0" w:space="0" w:color="auto" w:frame="1"/>
                <w:lang w:val="en-GB" w:eastAsia="hr-HR"/>
              </w:rPr>
              <w:t>prilikomprenošenja</w:t>
            </w:r>
            <w:r w:rsidRPr="00880EFC">
              <w:rPr>
                <w:rFonts w:ascii="Minion Pro Cond" w:eastAsia="Times New Roman" w:hAnsi="Minion Pro Cond" w:cs="Times New Roman"/>
                <w:b/>
                <w:bCs/>
                <w:color w:val="000000"/>
                <w:bdr w:val="none" w:sz="0" w:space="0" w:color="auto" w:frame="1"/>
                <w:lang w:val="en-GB" w:eastAsia="hr-HR"/>
              </w:rPr>
              <w:t> </w:t>
            </w:r>
            <w:r w:rsidRPr="00880EFC">
              <w:rPr>
                <w:rFonts w:ascii="Minion Pro" w:eastAsia="Times New Roman" w:hAnsi="Minion Pro" w:cs="Times New Roman"/>
                <w:b/>
                <w:bCs/>
                <w:color w:val="000000"/>
                <w:bdr w:val="none" w:sz="0" w:space="0" w:color="auto" w:frame="1"/>
                <w:lang w:val="en-GB" w:eastAsia="hr-HR"/>
              </w:rPr>
              <w:t>tereta</w:t>
            </w:r>
          </w:p>
        </w:tc>
        <w:tc>
          <w:tcPr>
            <w:tcW w:w="1260" w:type="dxa"/>
            <w:tcBorders>
              <w:top w:val="single" w:sz="8" w:space="0" w:color="000000"/>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jc w:val="center"/>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b/>
                <w:bCs/>
                <w:color w:val="000000"/>
                <w:bdr w:val="none" w:sz="0" w:space="0" w:color="auto" w:frame="1"/>
                <w:lang w:val="en-GB" w:eastAsia="hr-HR"/>
              </w:rPr>
              <w:t>Vrijednost u</w:t>
            </w:r>
            <w:r w:rsidRPr="00880EFC">
              <w:rPr>
                <w:rFonts w:ascii="Minion Pro" w:eastAsia="Times New Roman" w:hAnsi="Minion Pro" w:cs="Times New Roman"/>
                <w:b/>
                <w:bCs/>
                <w:color w:val="000000"/>
                <w:bdr w:val="none" w:sz="0" w:space="0" w:color="auto" w:frame="1"/>
                <w:lang w:val="en-GB" w:eastAsia="hr-HR"/>
              </w:rPr>
              <w:t>bodovima</w:t>
            </w:r>
          </w:p>
        </w:tc>
      </w:tr>
      <w:tr w:rsidR="00880EFC" w:rsidRPr="00880EFC" w:rsidTr="00880EFC">
        <w:trPr>
          <w:trHeight w:val="1689"/>
        </w:trPr>
        <w:tc>
          <w:tcPr>
            <w:tcW w:w="2034" w:type="dxa"/>
            <w:tcBorders>
              <w:top w:val="nil"/>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jc w:val="center"/>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color w:val="000000"/>
                <w:sz w:val="20"/>
                <w:szCs w:val="20"/>
                <w:bdr w:val="none" w:sz="0" w:space="0" w:color="auto" w:frame="1"/>
                <w:lang w:val="en-GB" w:eastAsia="hr-HR"/>
              </w:rPr>
              <w:lastRenderedPageBreak/>
              <w:t> </w:t>
            </w:r>
          </w:p>
          <w:p w:rsidR="00880EFC" w:rsidRPr="00880EFC" w:rsidRDefault="00880EFC" w:rsidP="00880EFC">
            <w:pPr>
              <w:spacing w:after="0" w:line="336" w:lineRule="atLeast"/>
              <w:jc w:val="center"/>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noProof/>
                <w:color w:val="000000"/>
                <w:sz w:val="20"/>
                <w:szCs w:val="20"/>
                <w:bdr w:val="none" w:sz="0" w:space="0" w:color="auto" w:frame="1"/>
                <w:lang w:eastAsia="hr-HR"/>
              </w:rPr>
              <w:drawing>
                <wp:inline distT="0" distB="0" distL="0" distR="0">
                  <wp:extent cx="752475" cy="561975"/>
                  <wp:effectExtent l="0" t="0" r="9525" b="9525"/>
                  <wp:docPr id="4" name="Picture 4" descr="https://narodne-novine.nn.hr/clanci/sluzbeni/dodatni/355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35569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p>
        </w:tc>
        <w:tc>
          <w:tcPr>
            <w:tcW w:w="2558"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ind w:left="170" w:hanging="170"/>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w:t>
            </w:r>
            <w:r w:rsidRPr="00880EFC">
              <w:rPr>
                <w:rFonts w:ascii="Arial Unicode MS" w:eastAsia="Times New Roman" w:hAnsi="Arial Unicode MS" w:cs="Times New Roman"/>
                <w:color w:val="000000"/>
                <w:bdr w:val="none" w:sz="0" w:space="0" w:color="auto" w:frame="1"/>
                <w:lang w:eastAsia="hr-HR"/>
              </w:rPr>
              <w:t> </w:t>
            </w:r>
            <w:r w:rsidRPr="00880EFC">
              <w:rPr>
                <w:rFonts w:ascii="Minion Pro Cond" w:eastAsia="Times New Roman" w:hAnsi="Minion Pro Cond" w:cs="Times New Roman"/>
                <w:color w:val="000000"/>
                <w:bdr w:val="none" w:sz="0" w:space="0" w:color="auto" w:frame="1"/>
                <w:lang w:eastAsia="hr-HR"/>
              </w:rPr>
              <w:t>gornji dio tijela uspravan bez zakretanja,</w:t>
            </w:r>
          </w:p>
          <w:p w:rsidR="00880EFC" w:rsidRPr="00880EFC" w:rsidRDefault="00880EFC" w:rsidP="00880EFC">
            <w:pPr>
              <w:spacing w:after="0" w:line="336" w:lineRule="atLeast"/>
              <w:ind w:left="170" w:hanging="170"/>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w:t>
            </w:r>
            <w:r w:rsidRPr="00880EFC">
              <w:rPr>
                <w:rFonts w:ascii="Arial Unicode MS" w:eastAsia="Times New Roman" w:hAnsi="Arial Unicode MS" w:cs="Times New Roman"/>
                <w:color w:val="000000"/>
                <w:bdr w:val="none" w:sz="0" w:space="0" w:color="auto" w:frame="1"/>
                <w:lang w:eastAsia="hr-HR"/>
              </w:rPr>
              <w:t> </w:t>
            </w:r>
            <w:r w:rsidRPr="00880EFC">
              <w:rPr>
                <w:rFonts w:ascii="Minion Pro Cond" w:eastAsia="Times New Roman" w:hAnsi="Minion Pro Cond" w:cs="Times New Roman"/>
                <w:color w:val="000000"/>
                <w:bdr w:val="none" w:sz="0" w:space="0" w:color="auto" w:frame="1"/>
                <w:lang w:eastAsia="hr-HR"/>
              </w:rPr>
              <w:t>teret uz tijelo (naslonjen na tijelo),</w:t>
            </w:r>
          </w:p>
          <w:p w:rsidR="00880EFC" w:rsidRPr="00880EFC" w:rsidRDefault="00880EFC" w:rsidP="00880EFC">
            <w:pPr>
              <w:spacing w:after="0" w:line="336" w:lineRule="atLeast"/>
              <w:ind w:left="170" w:hanging="170"/>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w:t>
            </w:r>
            <w:r w:rsidRPr="00880EFC">
              <w:rPr>
                <w:rFonts w:ascii="Arial Unicode MS" w:eastAsia="Times New Roman" w:hAnsi="Arial Unicode MS" w:cs="Times New Roman"/>
                <w:color w:val="000000"/>
                <w:bdr w:val="none" w:sz="0" w:space="0" w:color="auto" w:frame="1"/>
                <w:lang w:eastAsia="hr-HR"/>
              </w:rPr>
              <w:t> </w:t>
            </w:r>
            <w:r w:rsidRPr="00880EFC">
              <w:rPr>
                <w:rFonts w:ascii="Minion Pro Cond" w:eastAsia="Times New Roman" w:hAnsi="Minion Pro Cond" w:cs="Times New Roman"/>
                <w:color w:val="000000"/>
                <w:bdr w:val="none" w:sz="0" w:space="0" w:color="auto" w:frame="1"/>
                <w:lang w:eastAsia="hr-HR"/>
              </w:rPr>
              <w:t>kratki put prenošenja</w:t>
            </w:r>
          </w:p>
        </w:tc>
        <w:tc>
          <w:tcPr>
            <w:tcW w:w="1260"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jc w:val="center"/>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1</w:t>
            </w:r>
          </w:p>
        </w:tc>
      </w:tr>
      <w:tr w:rsidR="00880EFC" w:rsidRPr="00880EFC" w:rsidTr="00880EFC">
        <w:trPr>
          <w:trHeight w:val="1384"/>
        </w:trPr>
        <w:tc>
          <w:tcPr>
            <w:tcW w:w="2034" w:type="dxa"/>
            <w:tcBorders>
              <w:top w:val="nil"/>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jc w:val="center"/>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color w:val="000000"/>
                <w:sz w:val="20"/>
                <w:szCs w:val="20"/>
                <w:bdr w:val="none" w:sz="0" w:space="0" w:color="auto" w:frame="1"/>
                <w:lang w:val="en-GB" w:eastAsia="hr-HR"/>
              </w:rPr>
              <w:t> </w:t>
            </w:r>
          </w:p>
          <w:p w:rsidR="00880EFC" w:rsidRPr="00880EFC" w:rsidRDefault="00880EFC" w:rsidP="00880EFC">
            <w:pPr>
              <w:spacing w:after="0" w:line="336" w:lineRule="atLeast"/>
              <w:jc w:val="center"/>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color w:val="000000"/>
                <w:sz w:val="20"/>
                <w:szCs w:val="20"/>
                <w:bdr w:val="none" w:sz="0" w:space="0" w:color="auto" w:frame="1"/>
                <w:lang w:val="en-GB" w:eastAsia="hr-HR"/>
              </w:rPr>
              <w:t> </w:t>
            </w:r>
          </w:p>
          <w:p w:rsidR="00880EFC" w:rsidRPr="00880EFC" w:rsidRDefault="00880EFC" w:rsidP="00880EFC">
            <w:pPr>
              <w:spacing w:after="0" w:line="336" w:lineRule="atLeast"/>
              <w:jc w:val="center"/>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noProof/>
                <w:color w:val="000000"/>
                <w:sz w:val="20"/>
                <w:szCs w:val="20"/>
                <w:bdr w:val="none" w:sz="0" w:space="0" w:color="auto" w:frame="1"/>
                <w:lang w:eastAsia="hr-HR"/>
              </w:rPr>
              <w:drawing>
                <wp:inline distT="0" distB="0" distL="0" distR="0">
                  <wp:extent cx="914400" cy="571500"/>
                  <wp:effectExtent l="0" t="0" r="0" b="0"/>
                  <wp:docPr id="3" name="Picture 3" descr="https://narodne-novine.nn.hr/clanci/sluzbeni/dodatni/355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clanci/sluzbeni/dodatni/35569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p>
        </w:tc>
        <w:tc>
          <w:tcPr>
            <w:tcW w:w="2558"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tijelo u blagom </w:t>
            </w:r>
            <w:r w:rsidRPr="00880EFC">
              <w:rPr>
                <w:rFonts w:ascii="Minion Pro" w:eastAsia="Times New Roman" w:hAnsi="Minion Pro" w:cs="Times New Roman"/>
                <w:color w:val="000000"/>
                <w:bdr w:val="none" w:sz="0" w:space="0" w:color="auto" w:frame="1"/>
                <w:lang w:eastAsia="hr-HR"/>
              </w:rPr>
              <w:t>pretklonu</w:t>
            </w:r>
            <w:r w:rsidRPr="00880EFC">
              <w:rPr>
                <w:rFonts w:ascii="Minion Pro Cond" w:eastAsia="Times New Roman" w:hAnsi="Minion Pro Cond" w:cs="Times New Roman"/>
                <w:color w:val="000000"/>
                <w:bdr w:val="none" w:sz="0" w:space="0" w:color="auto" w:frame="1"/>
                <w:lang w:eastAsia="hr-HR"/>
              </w:rPr>
              <w:t> ili je gornji dio tijela lagano zakrenut teret uz tijelo</w:t>
            </w:r>
          </w:p>
          <w:p w:rsidR="00880EFC" w:rsidRPr="00880EFC" w:rsidRDefault="00880EFC" w:rsidP="00880EFC">
            <w:pPr>
              <w:spacing w:after="0" w:line="336" w:lineRule="atLeast"/>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sjedeći položaj ili kraći put prenošenja (do 5 koraka)</w:t>
            </w:r>
          </w:p>
        </w:tc>
        <w:tc>
          <w:tcPr>
            <w:tcW w:w="1260"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jc w:val="center"/>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2</w:t>
            </w:r>
          </w:p>
        </w:tc>
      </w:tr>
      <w:tr w:rsidR="00880EFC" w:rsidRPr="00880EFC" w:rsidTr="00880EFC">
        <w:trPr>
          <w:trHeight w:val="1652"/>
        </w:trPr>
        <w:tc>
          <w:tcPr>
            <w:tcW w:w="2034" w:type="dxa"/>
            <w:tcBorders>
              <w:top w:val="nil"/>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color w:val="000000"/>
                <w:sz w:val="20"/>
                <w:szCs w:val="20"/>
                <w:bdr w:val="none" w:sz="0" w:space="0" w:color="auto" w:frame="1"/>
                <w:lang w:val="en-GB" w:eastAsia="hr-HR"/>
              </w:rPr>
              <w:t> </w:t>
            </w:r>
          </w:p>
          <w:p w:rsidR="00880EFC" w:rsidRPr="00880EFC" w:rsidRDefault="00880EFC" w:rsidP="00880EFC">
            <w:pPr>
              <w:spacing w:after="0" w:line="336" w:lineRule="atLeast"/>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color w:val="000000"/>
                <w:sz w:val="20"/>
                <w:szCs w:val="20"/>
                <w:bdr w:val="none" w:sz="0" w:space="0" w:color="auto" w:frame="1"/>
                <w:lang w:val="en-GB" w:eastAsia="hr-HR"/>
              </w:rPr>
              <w:t> </w:t>
            </w:r>
          </w:p>
          <w:p w:rsidR="00880EFC" w:rsidRPr="00880EFC" w:rsidRDefault="00880EFC" w:rsidP="00880EFC">
            <w:pPr>
              <w:spacing w:after="0" w:line="336" w:lineRule="atLeast"/>
              <w:jc w:val="center"/>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noProof/>
                <w:color w:val="000000"/>
                <w:sz w:val="20"/>
                <w:szCs w:val="20"/>
                <w:bdr w:val="none" w:sz="0" w:space="0" w:color="auto" w:frame="1"/>
                <w:lang w:eastAsia="hr-HR"/>
              </w:rPr>
              <w:drawing>
                <wp:inline distT="0" distB="0" distL="0" distR="0">
                  <wp:extent cx="1143000" cy="466725"/>
                  <wp:effectExtent l="0" t="0" r="0" b="9525"/>
                  <wp:docPr id="2" name="Picture 2" descr="https://narodne-novine.nn.hr/clanci/sluzbeni/dodatni/3556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clanci/sluzbeni/dodatni/35569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tc>
        <w:tc>
          <w:tcPr>
            <w:tcW w:w="2558" w:type="dxa"/>
            <w:tcBorders>
              <w:top w:val="nil"/>
              <w:left w:val="nil"/>
              <w:bottom w:val="nil"/>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tijelo u dubokom </w:t>
            </w:r>
            <w:r w:rsidRPr="00880EFC">
              <w:rPr>
                <w:rFonts w:ascii="Minion Pro" w:eastAsia="Times New Roman" w:hAnsi="Minion Pro" w:cs="Times New Roman"/>
                <w:color w:val="000000"/>
                <w:bdr w:val="none" w:sz="0" w:space="0" w:color="auto" w:frame="1"/>
                <w:lang w:eastAsia="hr-HR"/>
              </w:rPr>
              <w:t>pretklonu</w:t>
            </w:r>
            <w:r w:rsidRPr="00880EFC">
              <w:rPr>
                <w:rFonts w:ascii="Minion Pro Cond" w:eastAsia="Times New Roman" w:hAnsi="Minion Pro Cond" w:cs="Times New Roman"/>
                <w:color w:val="000000"/>
                <w:bdr w:val="none" w:sz="0" w:space="0" w:color="auto" w:frame="1"/>
                <w:lang w:eastAsia="hr-HR"/>
              </w:rPr>
              <w:t>ili jako nagnuto prema naprijed.</w:t>
            </w:r>
          </w:p>
          <w:p w:rsidR="00880EFC" w:rsidRPr="00880EFC" w:rsidRDefault="00880EFC" w:rsidP="00880EFC">
            <w:pPr>
              <w:spacing w:after="0" w:line="336" w:lineRule="atLeast"/>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Manji </w:t>
            </w:r>
            <w:r w:rsidRPr="00880EFC">
              <w:rPr>
                <w:rFonts w:ascii="Minion Pro" w:eastAsia="Times New Roman" w:hAnsi="Minion Pro" w:cs="Times New Roman"/>
                <w:color w:val="000000"/>
                <w:bdr w:val="none" w:sz="0" w:space="0" w:color="auto" w:frame="1"/>
                <w:lang w:eastAsia="hr-HR"/>
              </w:rPr>
              <w:t>pretklon</w:t>
            </w:r>
            <w:r w:rsidRPr="00880EFC">
              <w:rPr>
                <w:rFonts w:ascii="Minion Pro Cond" w:eastAsia="Times New Roman" w:hAnsi="Minion Pro Cond" w:cs="Times New Roman"/>
                <w:color w:val="000000"/>
                <w:bdr w:val="none" w:sz="0" w:space="0" w:color="auto" w:frame="1"/>
                <w:lang w:eastAsia="hr-HR"/>
              </w:rPr>
              <w:t>, istovremeno je gornji dio tijela malo zakrenut teret daleko od tijela ili u visini ramena sjedeći ili stojeći položaj</w:t>
            </w:r>
          </w:p>
        </w:tc>
        <w:tc>
          <w:tcPr>
            <w:tcW w:w="1260"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jc w:val="center"/>
              <w:textAlignment w:val="center"/>
              <w:rPr>
                <w:rFonts w:ascii="Times New Roman" w:eastAsia="Times New Roman" w:hAnsi="Times New Roman" w:cs="Times New Roman"/>
                <w:sz w:val="24"/>
                <w:szCs w:val="24"/>
                <w:lang w:eastAsia="hr-HR"/>
              </w:rPr>
            </w:pPr>
            <w:r w:rsidRPr="00880EFC">
              <w:rPr>
                <w:rFonts w:ascii="Minion Pro Cond" w:eastAsia="Times New Roman" w:hAnsi="Minion Pro Cond" w:cs="Times New Roman"/>
                <w:color w:val="000000"/>
                <w:bdr w:val="none" w:sz="0" w:space="0" w:color="auto" w:frame="1"/>
                <w:lang w:eastAsia="hr-HR"/>
              </w:rPr>
              <w:t>4</w:t>
            </w:r>
          </w:p>
        </w:tc>
      </w:tr>
      <w:tr w:rsidR="00880EFC" w:rsidRPr="00880EFC" w:rsidTr="00880EFC">
        <w:trPr>
          <w:trHeight w:val="1652"/>
        </w:trPr>
        <w:tc>
          <w:tcPr>
            <w:tcW w:w="2034" w:type="dxa"/>
            <w:tcBorders>
              <w:top w:val="nil"/>
              <w:left w:val="single" w:sz="8" w:space="0" w:color="000000"/>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jc w:val="center"/>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color w:val="000000"/>
                <w:sz w:val="20"/>
                <w:szCs w:val="20"/>
                <w:bdr w:val="none" w:sz="0" w:space="0" w:color="auto" w:frame="1"/>
                <w:lang w:val="en-GB" w:eastAsia="hr-HR"/>
              </w:rPr>
              <w:t> </w:t>
            </w:r>
          </w:p>
          <w:p w:rsidR="00880EFC" w:rsidRPr="00880EFC" w:rsidRDefault="00880EFC" w:rsidP="00880EFC">
            <w:pPr>
              <w:spacing w:after="0" w:line="336" w:lineRule="atLeast"/>
              <w:jc w:val="center"/>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color w:val="000000"/>
                <w:sz w:val="20"/>
                <w:szCs w:val="20"/>
                <w:bdr w:val="none" w:sz="0" w:space="0" w:color="auto" w:frame="1"/>
                <w:lang w:val="en-GB" w:eastAsia="hr-HR"/>
              </w:rPr>
              <w:t> </w:t>
            </w:r>
          </w:p>
          <w:p w:rsidR="00880EFC" w:rsidRPr="00880EFC" w:rsidRDefault="00880EFC" w:rsidP="00880EFC">
            <w:pPr>
              <w:spacing w:after="0" w:line="336" w:lineRule="atLeast"/>
              <w:jc w:val="center"/>
              <w:textAlignment w:val="baseline"/>
              <w:rPr>
                <w:rFonts w:ascii="Times New Roman" w:eastAsia="Times New Roman" w:hAnsi="Times New Roman" w:cs="Times New Roman"/>
                <w:sz w:val="24"/>
                <w:szCs w:val="24"/>
                <w:lang w:eastAsia="hr-HR"/>
              </w:rPr>
            </w:pPr>
            <w:r w:rsidRPr="00880EFC">
              <w:rPr>
                <w:rFonts w:ascii="Arial Unicode MS" w:eastAsia="Times New Roman" w:hAnsi="Arial Unicode MS" w:cs="Times New Roman"/>
                <w:noProof/>
                <w:color w:val="000000"/>
                <w:sz w:val="20"/>
                <w:szCs w:val="20"/>
                <w:bdr w:val="none" w:sz="0" w:space="0" w:color="auto" w:frame="1"/>
                <w:lang w:eastAsia="hr-HR"/>
              </w:rPr>
              <w:drawing>
                <wp:inline distT="0" distB="0" distL="0" distR="0">
                  <wp:extent cx="1076325" cy="428625"/>
                  <wp:effectExtent l="0" t="0" r="9525" b="9525"/>
                  <wp:docPr id="1" name="Picture 1" descr="https://narodne-novine.nn.hr/clanci/sluzbeni/dodatni/3556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clanci/sluzbeni/dodatni/35569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c>
        <w:tc>
          <w:tcPr>
            <w:tcW w:w="2558"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336" w:lineRule="atLeast"/>
              <w:textAlignment w:val="center"/>
              <w:rPr>
                <w:rFonts w:ascii="Times New Roman" w:eastAsia="Times New Roman" w:hAnsi="Times New Roman" w:cs="Times New Roman"/>
                <w:sz w:val="24"/>
                <w:szCs w:val="24"/>
                <w:lang w:eastAsia="hr-HR"/>
              </w:rPr>
            </w:pPr>
            <w:r w:rsidRPr="00880EFC">
              <w:rPr>
                <w:rFonts w:ascii="Minion Pro" w:eastAsia="Times New Roman" w:hAnsi="Minion Pro" w:cs="Times New Roman"/>
                <w:color w:val="000000"/>
                <w:bdr w:val="none" w:sz="0" w:space="0" w:color="auto" w:frame="1"/>
                <w:lang w:eastAsia="hr-HR"/>
              </w:rPr>
              <w:t>tijelo u dubokom pretklonu s time da je istovremeno zakrenut gornji dio tijela</w:t>
            </w:r>
          </w:p>
          <w:p w:rsidR="00880EFC" w:rsidRPr="00880EFC" w:rsidRDefault="00880EFC" w:rsidP="00880EFC">
            <w:pPr>
              <w:spacing w:after="0" w:line="336" w:lineRule="atLeast"/>
              <w:textAlignment w:val="center"/>
              <w:rPr>
                <w:rFonts w:ascii="Times New Roman" w:eastAsia="Times New Roman" w:hAnsi="Times New Roman" w:cs="Times New Roman"/>
                <w:sz w:val="24"/>
                <w:szCs w:val="24"/>
                <w:lang w:eastAsia="hr-HR"/>
              </w:rPr>
            </w:pPr>
            <w:r w:rsidRPr="00880EFC">
              <w:rPr>
                <w:rFonts w:ascii="Minion Pro" w:eastAsia="Times New Roman" w:hAnsi="Minion Pro" w:cs="Times New Roman"/>
                <w:color w:val="000000"/>
                <w:bdr w:val="none" w:sz="0" w:space="0" w:color="auto" w:frame="1"/>
                <w:lang w:eastAsia="hr-HR"/>
              </w:rPr>
              <w:t>teret daleko od tijela</w:t>
            </w:r>
          </w:p>
          <w:p w:rsidR="00880EFC" w:rsidRPr="00880EFC" w:rsidRDefault="00880EFC" w:rsidP="00880EFC">
            <w:pPr>
              <w:spacing w:after="0" w:line="336" w:lineRule="atLeast"/>
              <w:textAlignment w:val="center"/>
              <w:rPr>
                <w:rFonts w:ascii="Times New Roman" w:eastAsia="Times New Roman" w:hAnsi="Times New Roman" w:cs="Times New Roman"/>
                <w:sz w:val="24"/>
                <w:szCs w:val="24"/>
                <w:lang w:eastAsia="hr-HR"/>
              </w:rPr>
            </w:pPr>
            <w:r w:rsidRPr="00880EFC">
              <w:rPr>
                <w:rFonts w:ascii="Minion Pro" w:eastAsia="Times New Roman" w:hAnsi="Minion Pro" w:cs="Times New Roman"/>
                <w:color w:val="000000"/>
                <w:bdr w:val="none" w:sz="0" w:space="0" w:color="auto" w:frame="1"/>
                <w:lang w:eastAsia="hr-HR"/>
              </w:rPr>
              <w:t>neprimjerena stabilnost držanja tijela u stojećem, čučećem ili klečećempoložaju</w:t>
            </w:r>
          </w:p>
        </w:tc>
        <w:tc>
          <w:tcPr>
            <w:tcW w:w="1260" w:type="dxa"/>
            <w:tcBorders>
              <w:top w:val="nil"/>
              <w:left w:val="nil"/>
              <w:bottom w:val="single" w:sz="8" w:space="0" w:color="000000"/>
              <w:right w:val="single" w:sz="8" w:space="0" w:color="000000"/>
            </w:tcBorders>
            <w:tcMar>
              <w:top w:w="68" w:type="dxa"/>
              <w:left w:w="80" w:type="dxa"/>
              <w:bottom w:w="68" w:type="dxa"/>
              <w:right w:w="80" w:type="dxa"/>
            </w:tcMar>
            <w:vAlign w:val="center"/>
            <w:hideMark/>
          </w:tcPr>
          <w:p w:rsidR="00880EFC" w:rsidRPr="00880EFC" w:rsidRDefault="00880EFC" w:rsidP="00880EFC">
            <w:pPr>
              <w:spacing w:after="0" w:line="240" w:lineRule="auto"/>
              <w:jc w:val="center"/>
              <w:textAlignment w:val="baseline"/>
              <w:rPr>
                <w:rFonts w:ascii="Times New Roman" w:eastAsia="Times New Roman" w:hAnsi="Times New Roman" w:cs="Times New Roman"/>
                <w:sz w:val="24"/>
                <w:szCs w:val="24"/>
                <w:lang w:eastAsia="hr-HR"/>
              </w:rPr>
            </w:pPr>
            <w:r w:rsidRPr="00880EFC">
              <w:rPr>
                <w:rFonts w:ascii="Minion Pro" w:eastAsia="Times New Roman" w:hAnsi="Minion Pro" w:cs="Times New Roman"/>
                <w:bdr w:val="none" w:sz="0" w:space="0" w:color="auto" w:frame="1"/>
                <w:lang w:eastAsia="hr-HR"/>
              </w:rPr>
              <w:t>8</w:t>
            </w:r>
          </w:p>
        </w:tc>
      </w:tr>
    </w:tbl>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4. Stanje na mjestu rada</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Tablica </w:t>
      </w:r>
      <w:r w:rsidRPr="00880EFC">
        <w:rPr>
          <w:rFonts w:ascii="Minion Pro" w:eastAsia="Times New Roman" w:hAnsi="Minion Pro" w:cs="Times New Roman"/>
          <w:i/>
          <w:iCs/>
          <w:color w:val="000000"/>
          <w:sz w:val="24"/>
          <w:szCs w:val="24"/>
          <w:bdr w:val="none" w:sz="0" w:space="0" w:color="auto" w:frame="1"/>
          <w:lang w:eastAsia="hr-HR"/>
        </w:rPr>
        <w:t>br</w:t>
      </w:r>
      <w:r w:rsidRPr="00880EFC">
        <w:rPr>
          <w:rFonts w:ascii="Times New Roman" w:eastAsia="Times New Roman" w:hAnsi="Times New Roman" w:cs="Times New Roman"/>
          <w:i/>
          <w:iCs/>
          <w:color w:val="000000"/>
          <w:sz w:val="24"/>
          <w:szCs w:val="24"/>
          <w:bdr w:val="none" w:sz="0" w:space="0" w:color="auto" w:frame="1"/>
          <w:lang w:eastAsia="hr-HR"/>
        </w:rPr>
        <w:t>. 4</w:t>
      </w:r>
    </w:p>
    <w:p w:rsidR="00880EFC" w:rsidRPr="00880EFC" w:rsidRDefault="00880EFC" w:rsidP="00880EFC">
      <w:pPr>
        <w:spacing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tbl>
      <w:tblPr>
        <w:tblW w:w="0" w:type="auto"/>
        <w:tblInd w:w="80" w:type="dxa"/>
        <w:tblCellMar>
          <w:left w:w="0" w:type="dxa"/>
          <w:right w:w="0" w:type="dxa"/>
        </w:tblCellMar>
        <w:tblLook w:val="04A0" w:firstRow="1" w:lastRow="0" w:firstColumn="1" w:lastColumn="0" w:noHBand="0" w:noVBand="1"/>
      </w:tblPr>
      <w:tblGrid>
        <w:gridCol w:w="3774"/>
        <w:gridCol w:w="1313"/>
      </w:tblGrid>
      <w:tr w:rsidR="00880EFC" w:rsidRPr="00880EFC" w:rsidTr="00880EFC">
        <w:trPr>
          <w:trHeight w:val="558"/>
        </w:trPr>
        <w:tc>
          <w:tcPr>
            <w:tcW w:w="3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Stanje na mjestu rada</w:t>
            </w:r>
          </w:p>
        </w:tc>
        <w:tc>
          <w:tcPr>
            <w:tcW w:w="1313"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Vrijednost u bodovima T(4)</w:t>
            </w:r>
          </w:p>
        </w:tc>
      </w:tr>
      <w:tr w:rsidR="00880EFC" w:rsidRPr="00880EFC" w:rsidTr="00880EFC">
        <w:trPr>
          <w:trHeight w:val="61"/>
        </w:trPr>
        <w:tc>
          <w:tcPr>
            <w:tcW w:w="377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Dobri, ergonomski odgovarajući uvjeti na radnom mjestu (dovoljan prostor, ravan i čvrst pod, koji nije klizav, zadovoljavajuća osvijetljenost, primjereno hvatište tereta)</w:t>
            </w:r>
          </w:p>
        </w:tc>
        <w:tc>
          <w:tcPr>
            <w:tcW w:w="1313"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:110%'&gt;0</w:t>
            </w:r>
          </w:p>
        </w:tc>
      </w:tr>
      <w:tr w:rsidR="00880EFC" w:rsidRPr="00880EFC" w:rsidTr="00880EFC">
        <w:trPr>
          <w:trHeight w:val="61"/>
        </w:trPr>
        <w:tc>
          <w:tcPr>
            <w:tcW w:w="377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Neergonomski uvjeti na radnom mjestu, Skučen radni prostor (površina za radnika manja od 1,5m</w:t>
            </w:r>
            <w:r w:rsidRPr="00880EFC">
              <w:rPr>
                <w:rFonts w:ascii="Minion Pro" w:eastAsia="Times New Roman" w:hAnsi="Minion Pro" w:cs="Times New Roman"/>
                <w:color w:val="000000"/>
                <w:bdr w:val="none" w:sz="0" w:space="0" w:color="auto" w:frame="1"/>
                <w:vertAlign w:val="superscript"/>
                <w:lang w:eastAsia="hr-HR"/>
              </w:rPr>
              <w:t>2</w:t>
            </w:r>
            <w:r w:rsidRPr="00880EFC">
              <w:rPr>
                <w:rFonts w:ascii="Minion Pro" w:eastAsia="Times New Roman" w:hAnsi="Minion Pro" w:cs="Times New Roman"/>
                <w:color w:val="000000"/>
                <w:bdr w:val="none" w:sz="0" w:space="0" w:color="auto" w:frame="1"/>
                <w:lang w:eastAsia="hr-HR"/>
              </w:rPr>
              <w:t> , sigurnost stajališta je ograničena (neravno, nagnuto, meko ili klisko, stepenice)</w:t>
            </w:r>
          </w:p>
        </w:tc>
        <w:tc>
          <w:tcPr>
            <w:tcW w:w="1313"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w:t>
            </w:r>
          </w:p>
        </w:tc>
      </w:tr>
      <w:tr w:rsidR="00880EFC" w:rsidRPr="00880EFC" w:rsidTr="00880EFC">
        <w:trPr>
          <w:trHeight w:val="61"/>
        </w:trPr>
        <w:tc>
          <w:tcPr>
            <w:tcW w:w="377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both"/>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Prostor ograničen obzirom na visinu &lt; 2 m</w:t>
            </w:r>
          </w:p>
        </w:tc>
        <w:tc>
          <w:tcPr>
            <w:tcW w:w="1313"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w:t>
            </w:r>
          </w:p>
        </w:tc>
      </w:tr>
    </w:tbl>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lastRenderedPageBreak/>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5. Radno iskustvo</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Tablica </w:t>
      </w:r>
      <w:r w:rsidRPr="00880EFC">
        <w:rPr>
          <w:rFonts w:ascii="Minion Pro" w:eastAsia="Times New Roman" w:hAnsi="Minion Pro" w:cs="Times New Roman"/>
          <w:i/>
          <w:iCs/>
          <w:color w:val="000000"/>
          <w:sz w:val="24"/>
          <w:szCs w:val="24"/>
          <w:bdr w:val="none" w:sz="0" w:space="0" w:color="auto" w:frame="1"/>
          <w:lang w:eastAsia="hr-HR"/>
        </w:rPr>
        <w:t>br</w:t>
      </w:r>
      <w:r w:rsidRPr="00880EFC">
        <w:rPr>
          <w:rFonts w:ascii="Times New Roman" w:eastAsia="Times New Roman" w:hAnsi="Times New Roman" w:cs="Times New Roman"/>
          <w:i/>
          <w:iCs/>
          <w:color w:val="000000"/>
          <w:sz w:val="24"/>
          <w:szCs w:val="24"/>
          <w:bdr w:val="none" w:sz="0" w:space="0" w:color="auto" w:frame="1"/>
          <w:lang w:eastAsia="hr-HR"/>
        </w:rPr>
        <w:t>. 5</w:t>
      </w:r>
    </w:p>
    <w:p w:rsidR="00880EFC" w:rsidRPr="00880EFC" w:rsidRDefault="00880EFC" w:rsidP="00880EFC">
      <w:pPr>
        <w:spacing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tbl>
      <w:tblPr>
        <w:tblW w:w="0" w:type="auto"/>
        <w:tblInd w:w="80" w:type="dxa"/>
        <w:tblCellMar>
          <w:left w:w="0" w:type="dxa"/>
          <w:right w:w="0" w:type="dxa"/>
        </w:tblCellMar>
        <w:tblLook w:val="04A0" w:firstRow="1" w:lastRow="0" w:firstColumn="1" w:lastColumn="0" w:noHBand="0" w:noVBand="1"/>
      </w:tblPr>
      <w:tblGrid>
        <w:gridCol w:w="3003"/>
        <w:gridCol w:w="2085"/>
      </w:tblGrid>
      <w:tr w:rsidR="00880EFC" w:rsidRPr="00880EFC" w:rsidTr="00880EFC">
        <w:trPr>
          <w:trHeight w:val="58"/>
        </w:trPr>
        <w:tc>
          <w:tcPr>
            <w:tcW w:w="30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Radno iskustvo na poslovima koje obavlja</w:t>
            </w:r>
          </w:p>
        </w:tc>
        <w:tc>
          <w:tcPr>
            <w:tcW w:w="2085"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Vrijednost u točkama T(5)</w:t>
            </w:r>
          </w:p>
        </w:tc>
      </w:tr>
      <w:tr w:rsidR="00880EFC" w:rsidRPr="00880EFC" w:rsidTr="00880EFC">
        <w:trPr>
          <w:trHeight w:val="58"/>
        </w:trPr>
        <w:tc>
          <w:tcPr>
            <w:tcW w:w="3003"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0 – 12 mjeseci</w:t>
            </w:r>
          </w:p>
        </w:tc>
        <w:tc>
          <w:tcPr>
            <w:tcW w:w="208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w:t>
            </w:r>
          </w:p>
        </w:tc>
      </w:tr>
      <w:tr w:rsidR="00880EFC" w:rsidRPr="00880EFC" w:rsidTr="00880EFC">
        <w:trPr>
          <w:trHeight w:val="58"/>
        </w:trPr>
        <w:tc>
          <w:tcPr>
            <w:tcW w:w="3003"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12 mjeseci i više</w:t>
            </w:r>
          </w:p>
        </w:tc>
        <w:tc>
          <w:tcPr>
            <w:tcW w:w="208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0</w:t>
            </w:r>
          </w:p>
        </w:tc>
      </w:tr>
    </w:tbl>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6. Temperatura u radnom okolišu</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Tablica </w:t>
      </w:r>
      <w:r w:rsidRPr="00880EFC">
        <w:rPr>
          <w:rFonts w:ascii="Minion Pro" w:eastAsia="Times New Roman" w:hAnsi="Minion Pro" w:cs="Times New Roman"/>
          <w:i/>
          <w:iCs/>
          <w:color w:val="000000"/>
          <w:sz w:val="24"/>
          <w:szCs w:val="24"/>
          <w:bdr w:val="none" w:sz="0" w:space="0" w:color="auto" w:frame="1"/>
          <w:lang w:eastAsia="hr-HR"/>
        </w:rPr>
        <w:t>br</w:t>
      </w:r>
      <w:r w:rsidRPr="00880EFC">
        <w:rPr>
          <w:rFonts w:ascii="Times New Roman" w:eastAsia="Times New Roman" w:hAnsi="Times New Roman" w:cs="Times New Roman"/>
          <w:i/>
          <w:iCs/>
          <w:color w:val="000000"/>
          <w:sz w:val="24"/>
          <w:szCs w:val="24"/>
          <w:bdr w:val="none" w:sz="0" w:space="0" w:color="auto" w:frame="1"/>
          <w:lang w:eastAsia="hr-HR"/>
        </w:rPr>
        <w:t>. 6</w:t>
      </w:r>
    </w:p>
    <w:p w:rsidR="00880EFC" w:rsidRPr="00880EFC" w:rsidRDefault="00880EFC" w:rsidP="00880EFC">
      <w:pPr>
        <w:spacing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tbl>
      <w:tblPr>
        <w:tblW w:w="0" w:type="auto"/>
        <w:tblInd w:w="80" w:type="dxa"/>
        <w:tblCellMar>
          <w:left w:w="0" w:type="dxa"/>
          <w:right w:w="0" w:type="dxa"/>
        </w:tblCellMar>
        <w:tblLook w:val="04A0" w:firstRow="1" w:lastRow="0" w:firstColumn="1" w:lastColumn="0" w:noHBand="0" w:noVBand="1"/>
      </w:tblPr>
      <w:tblGrid>
        <w:gridCol w:w="1284"/>
        <w:gridCol w:w="1270"/>
        <w:gridCol w:w="1284"/>
        <w:gridCol w:w="1270"/>
      </w:tblGrid>
      <w:tr w:rsidR="00880EFC" w:rsidRPr="00880EFC" w:rsidTr="00880EFC">
        <w:trPr>
          <w:trHeight w:val="61"/>
        </w:trPr>
        <w:tc>
          <w:tcPr>
            <w:tcW w:w="12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Temperatura (°C)</w:t>
            </w:r>
          </w:p>
        </w:tc>
        <w:tc>
          <w:tcPr>
            <w:tcW w:w="127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Vrijednost u bodovima T(6)</w:t>
            </w:r>
          </w:p>
        </w:tc>
        <w:tc>
          <w:tcPr>
            <w:tcW w:w="1271"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Temperatura (°C)</w:t>
            </w:r>
          </w:p>
        </w:tc>
        <w:tc>
          <w:tcPr>
            <w:tcW w:w="127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Vrijednost u bodovima T(6)</w:t>
            </w:r>
          </w:p>
        </w:tc>
      </w:tr>
      <w:tr w:rsidR="00880EFC" w:rsidRPr="00880EFC" w:rsidTr="00880EFC">
        <w:trPr>
          <w:trHeight w:val="61"/>
        </w:trPr>
        <w:tc>
          <w:tcPr>
            <w:tcW w:w="1271"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40" w:lineRule="auto"/>
              <w:jc w:val="center"/>
              <w:textAlignment w:val="baseline"/>
              <w:rPr>
                <w:rFonts w:ascii="Minion Pro" w:eastAsia="Times New Roman" w:hAnsi="Minion Pro" w:cs="Times New Roman"/>
                <w:sz w:val="20"/>
                <w:szCs w:val="20"/>
                <w:lang w:eastAsia="hr-HR"/>
              </w:rPr>
            </w:pPr>
            <w:r w:rsidRPr="00880EFC">
              <w:rPr>
                <w:rFonts w:ascii="Minion Pro" w:eastAsia="Times New Roman" w:hAnsi="Minion Pro" w:cs="Times New Roman"/>
                <w:bdr w:val="none" w:sz="0" w:space="0" w:color="auto" w:frame="1"/>
                <w:lang w:eastAsia="hr-HR"/>
              </w:rPr>
              <w:t>ispod -20</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10</w:t>
            </w:r>
          </w:p>
        </w:tc>
        <w:tc>
          <w:tcPr>
            <w:tcW w:w="1271"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-4</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0,4</w:t>
            </w:r>
          </w:p>
        </w:tc>
      </w:tr>
      <w:tr w:rsidR="00880EFC" w:rsidRPr="00880EFC" w:rsidTr="00880EFC">
        <w:trPr>
          <w:trHeight w:val="61"/>
        </w:trPr>
        <w:tc>
          <w:tcPr>
            <w:tcW w:w="1271"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-18</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8,1</w:t>
            </w:r>
          </w:p>
        </w:tc>
        <w:tc>
          <w:tcPr>
            <w:tcW w:w="1271"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0,1</w:t>
            </w:r>
          </w:p>
        </w:tc>
      </w:tr>
      <w:tr w:rsidR="00880EFC" w:rsidRPr="00880EFC" w:rsidTr="00880EFC">
        <w:trPr>
          <w:trHeight w:val="61"/>
        </w:trPr>
        <w:tc>
          <w:tcPr>
            <w:tcW w:w="1271"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-16</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6,4</w:t>
            </w:r>
          </w:p>
        </w:tc>
        <w:tc>
          <w:tcPr>
            <w:tcW w:w="1271"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od -1 do +21</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0</w:t>
            </w:r>
          </w:p>
        </w:tc>
      </w:tr>
      <w:tr w:rsidR="00880EFC" w:rsidRPr="00880EFC" w:rsidTr="00880EFC">
        <w:trPr>
          <w:trHeight w:val="61"/>
        </w:trPr>
        <w:tc>
          <w:tcPr>
            <w:tcW w:w="1271"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-14</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4,9</w:t>
            </w:r>
          </w:p>
        </w:tc>
        <w:tc>
          <w:tcPr>
            <w:tcW w:w="1271"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22</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0,70</w:t>
            </w:r>
          </w:p>
        </w:tc>
      </w:tr>
      <w:tr w:rsidR="00880EFC" w:rsidRPr="00880EFC" w:rsidTr="00880EFC">
        <w:trPr>
          <w:trHeight w:val="61"/>
        </w:trPr>
        <w:tc>
          <w:tcPr>
            <w:tcW w:w="1271"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-12</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3,6</w:t>
            </w:r>
          </w:p>
        </w:tc>
        <w:tc>
          <w:tcPr>
            <w:tcW w:w="1271"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24</w:t>
            </w:r>
          </w:p>
        </w:tc>
        <w:tc>
          <w:tcPr>
            <w:tcW w:w="1270" w:type="dxa"/>
            <w:tcBorders>
              <w:top w:val="nil"/>
              <w:left w:val="nil"/>
              <w:bottom w:val="single" w:sz="8" w:space="0" w:color="000000"/>
              <w:right w:val="nil"/>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1,74</w:t>
            </w:r>
          </w:p>
        </w:tc>
      </w:tr>
      <w:tr w:rsidR="00880EFC" w:rsidRPr="00880EFC" w:rsidTr="00880EFC">
        <w:trPr>
          <w:trHeight w:val="61"/>
        </w:trPr>
        <w:tc>
          <w:tcPr>
            <w:tcW w:w="1271"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-10</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2,5</w:t>
            </w:r>
          </w:p>
        </w:tc>
        <w:tc>
          <w:tcPr>
            <w:tcW w:w="1271"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26</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3,74</w:t>
            </w:r>
          </w:p>
        </w:tc>
      </w:tr>
      <w:tr w:rsidR="00880EFC" w:rsidRPr="00880EFC" w:rsidTr="00880EFC">
        <w:trPr>
          <w:trHeight w:val="61"/>
        </w:trPr>
        <w:tc>
          <w:tcPr>
            <w:tcW w:w="1271"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-8</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1,6</w:t>
            </w:r>
          </w:p>
        </w:tc>
        <w:tc>
          <w:tcPr>
            <w:tcW w:w="1271"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28</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6,02</w:t>
            </w:r>
          </w:p>
        </w:tc>
      </w:tr>
      <w:tr w:rsidR="00880EFC" w:rsidRPr="00880EFC" w:rsidTr="00880EFC">
        <w:trPr>
          <w:trHeight w:val="61"/>
        </w:trPr>
        <w:tc>
          <w:tcPr>
            <w:tcW w:w="1271"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-6</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0,9</w:t>
            </w:r>
          </w:p>
        </w:tc>
        <w:tc>
          <w:tcPr>
            <w:tcW w:w="1271"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iznad 30</w:t>
            </w:r>
          </w:p>
        </w:tc>
        <w:tc>
          <w:tcPr>
            <w:tcW w:w="12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10</w:t>
            </w:r>
          </w:p>
        </w:tc>
      </w:tr>
    </w:tbl>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jc w:val="center"/>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7. Ocjenjivanje ukupnog opterećenja</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Ukupno opterećenje je pokazatelj opterećenja radnika svim navedenim parametrima rada i okoliša. Ocjenjivanje ukupnog opterećenja se izračunava po jednadžbi:</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UO = (T(2) + T(3) + T(4) + T(5) + T(6)) . T(1)</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p w:rsidR="00880EFC" w:rsidRPr="00880EFC" w:rsidRDefault="00880EFC" w:rsidP="00880EFC">
      <w:pPr>
        <w:spacing w:after="0"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i/>
          <w:iCs/>
          <w:color w:val="000000"/>
          <w:sz w:val="24"/>
          <w:szCs w:val="24"/>
          <w:bdr w:val="none" w:sz="0" w:space="0" w:color="auto" w:frame="1"/>
          <w:lang w:eastAsia="hr-HR"/>
        </w:rPr>
        <w:t>Tablica </w:t>
      </w:r>
      <w:r w:rsidRPr="00880EFC">
        <w:rPr>
          <w:rFonts w:ascii="Minion Pro" w:eastAsia="Times New Roman" w:hAnsi="Minion Pro" w:cs="Times New Roman"/>
          <w:i/>
          <w:iCs/>
          <w:color w:val="000000"/>
          <w:sz w:val="24"/>
          <w:szCs w:val="24"/>
          <w:bdr w:val="none" w:sz="0" w:space="0" w:color="auto" w:frame="1"/>
          <w:lang w:eastAsia="hr-HR"/>
        </w:rPr>
        <w:t>br</w:t>
      </w:r>
      <w:r w:rsidRPr="00880EFC">
        <w:rPr>
          <w:rFonts w:ascii="Times New Roman" w:eastAsia="Times New Roman" w:hAnsi="Times New Roman" w:cs="Times New Roman"/>
          <w:i/>
          <w:iCs/>
          <w:color w:val="000000"/>
          <w:sz w:val="24"/>
          <w:szCs w:val="24"/>
          <w:bdr w:val="none" w:sz="0" w:space="0" w:color="auto" w:frame="1"/>
          <w:lang w:eastAsia="hr-HR"/>
        </w:rPr>
        <w:t>. 7</w:t>
      </w:r>
    </w:p>
    <w:p w:rsidR="00880EFC" w:rsidRPr="00880EFC" w:rsidRDefault="00880EFC" w:rsidP="00880EFC">
      <w:pPr>
        <w:spacing w:line="240" w:lineRule="auto"/>
        <w:textAlignment w:val="baseline"/>
        <w:rPr>
          <w:rFonts w:ascii="Courier New" w:eastAsia="Times New Roman" w:hAnsi="Courier New" w:cs="Courier New"/>
          <w:color w:val="000000"/>
          <w:sz w:val="20"/>
          <w:szCs w:val="20"/>
          <w:lang w:eastAsia="hr-HR"/>
        </w:rPr>
      </w:pPr>
      <w:r w:rsidRPr="00880EFC">
        <w:rPr>
          <w:rFonts w:ascii="Times New Roman" w:eastAsia="Times New Roman" w:hAnsi="Times New Roman" w:cs="Times New Roman"/>
          <w:color w:val="000000"/>
          <w:sz w:val="24"/>
          <w:szCs w:val="24"/>
          <w:bdr w:val="none" w:sz="0" w:space="0" w:color="auto" w:frame="1"/>
          <w:lang w:eastAsia="hr-HR"/>
        </w:rPr>
        <w:t> </w:t>
      </w:r>
    </w:p>
    <w:tbl>
      <w:tblPr>
        <w:tblW w:w="0" w:type="auto"/>
        <w:tblInd w:w="80" w:type="dxa"/>
        <w:tblCellMar>
          <w:left w:w="0" w:type="dxa"/>
          <w:right w:w="0" w:type="dxa"/>
        </w:tblCellMar>
        <w:tblLook w:val="04A0" w:firstRow="1" w:lastRow="0" w:firstColumn="1" w:lastColumn="0" w:noHBand="0" w:noVBand="1"/>
      </w:tblPr>
      <w:tblGrid>
        <w:gridCol w:w="1090"/>
        <w:gridCol w:w="3987"/>
      </w:tblGrid>
      <w:tr w:rsidR="00880EFC" w:rsidRPr="00880EFC" w:rsidTr="00880EFC">
        <w:trPr>
          <w:trHeight w:val="59"/>
        </w:trPr>
        <w:tc>
          <w:tcPr>
            <w:tcW w:w="10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UO</w:t>
            </w:r>
          </w:p>
        </w:tc>
        <w:tc>
          <w:tcPr>
            <w:tcW w:w="3987"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Obrazloženje utvrđenih vrijednosti</w:t>
            </w:r>
          </w:p>
        </w:tc>
      </w:tr>
      <w:tr w:rsidR="00880EFC" w:rsidRPr="00880EFC" w:rsidTr="00880EFC">
        <w:trPr>
          <w:trHeight w:val="59"/>
        </w:trPr>
        <w:tc>
          <w:tcPr>
            <w:tcW w:w="109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do 10</w:t>
            </w:r>
          </w:p>
        </w:tc>
        <w:tc>
          <w:tcPr>
            <w:tcW w:w="3987"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Nisko opterećenje – ne postoji opasnost za zdravlje zbog ručnog prenošenja tereta.</w:t>
            </w:r>
          </w:p>
        </w:tc>
      </w:tr>
      <w:tr w:rsidR="00880EFC" w:rsidRPr="00880EFC" w:rsidTr="00880EFC">
        <w:trPr>
          <w:trHeight w:val="59"/>
        </w:trPr>
        <w:tc>
          <w:tcPr>
            <w:tcW w:w="109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lastRenderedPageBreak/>
              <w:t>10 do 25</w:t>
            </w:r>
          </w:p>
        </w:tc>
        <w:tc>
          <w:tcPr>
            <w:tcW w:w="3987"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Povećano opterećenje – mogućnost prekomjernog opterećenja kod radnika sa smanjenom radnom sposobnošću.</w:t>
            </w:r>
          </w:p>
        </w:tc>
      </w:tr>
      <w:tr w:rsidR="00880EFC" w:rsidRPr="00880EFC" w:rsidTr="00880EFC">
        <w:trPr>
          <w:trHeight w:val="59"/>
        </w:trPr>
        <w:tc>
          <w:tcPr>
            <w:tcW w:w="109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26 do 50</w:t>
            </w:r>
          </w:p>
        </w:tc>
        <w:tc>
          <w:tcPr>
            <w:tcW w:w="3987"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Veliko opterećenje – mogućnost prekomjernog opterećenja kod zdravih radnika. Potrebno je istražiti mogućnosti za smanjivanje opterećenja zbog ručnog prenošenja tereta.</w:t>
            </w:r>
          </w:p>
        </w:tc>
      </w:tr>
      <w:tr w:rsidR="00880EFC" w:rsidRPr="00880EFC" w:rsidTr="00880EFC">
        <w:trPr>
          <w:trHeight w:val="59"/>
        </w:trPr>
        <w:tc>
          <w:tcPr>
            <w:tcW w:w="109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jc w:val="center"/>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iznad 50</w:t>
            </w:r>
          </w:p>
        </w:tc>
        <w:tc>
          <w:tcPr>
            <w:tcW w:w="3987"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880EFC" w:rsidRPr="00880EFC" w:rsidRDefault="00880EFC" w:rsidP="00880EFC">
            <w:pPr>
              <w:spacing w:after="0" w:line="266" w:lineRule="atLeast"/>
              <w:textAlignment w:val="baseline"/>
              <w:rPr>
                <w:rFonts w:ascii="Minion Pro Cond" w:eastAsia="Times New Roman" w:hAnsi="Minion Pro Cond" w:cs="Times New Roman"/>
                <w:color w:val="000000"/>
                <w:sz w:val="19"/>
                <w:szCs w:val="19"/>
                <w:lang w:eastAsia="hr-HR"/>
              </w:rPr>
            </w:pPr>
            <w:r w:rsidRPr="00880EFC">
              <w:rPr>
                <w:rFonts w:ascii="Minion Pro" w:eastAsia="Times New Roman" w:hAnsi="Minion Pro" w:cs="Times New Roman"/>
                <w:color w:val="000000"/>
                <w:bdr w:val="none" w:sz="0" w:space="0" w:color="auto" w:frame="1"/>
                <w:lang w:eastAsia="hr-HR"/>
              </w:rPr>
              <w:t>Vrlo veliko opterećenje – velika mogućnost nastanka zdravstvenih oštećenja zbog ručnog prenošenja tereta. Nužna je uporaba odgovarajuće opreme ili drugih metoda rada za smanjivanje tjelesnog opterećenja.</w:t>
            </w:r>
          </w:p>
        </w:tc>
      </w:tr>
    </w:tbl>
    <w:p w:rsidR="00880EFC" w:rsidRPr="00880EFC" w:rsidRDefault="00880EFC" w:rsidP="00880EFC">
      <w:pPr>
        <w:spacing w:line="240" w:lineRule="auto"/>
        <w:textAlignment w:val="baseline"/>
        <w:rPr>
          <w:rFonts w:ascii="Courier New" w:eastAsia="Times New Roman" w:hAnsi="Courier New" w:cs="Courier New"/>
          <w:color w:val="000000"/>
          <w:sz w:val="20"/>
          <w:szCs w:val="20"/>
          <w:lang w:eastAsia="hr-HR"/>
        </w:rPr>
      </w:pPr>
      <w:r w:rsidRPr="00880EFC">
        <w:rPr>
          <w:rFonts w:ascii="Courier New" w:eastAsia="Times New Roman" w:hAnsi="Courier New" w:cs="Courier New"/>
          <w:color w:val="000000"/>
          <w:sz w:val="20"/>
          <w:szCs w:val="20"/>
          <w:lang w:eastAsia="hr-HR"/>
        </w:rPr>
        <w:t> </w:t>
      </w:r>
    </w:p>
    <w:p w:rsidR="008E0137" w:rsidRDefault="008E0137">
      <w:bookmarkStart w:id="0" w:name="_GoBack"/>
      <w:bookmarkEnd w:id="0"/>
    </w:p>
    <w:sectPr w:rsidR="008E0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Minion Pro Cond">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28"/>
    <w:rsid w:val="00880EFC"/>
    <w:rsid w:val="008E0137"/>
    <w:rsid w:val="00D80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E164E-2EE8-48F2-AE12-38285E0F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0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880EF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880EF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EF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880EF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880EFC"/>
    <w:rPr>
      <w:rFonts w:ascii="Times New Roman" w:eastAsia="Times New Roman" w:hAnsi="Times New Roman" w:cs="Times New Roman"/>
      <w:b/>
      <w:bCs/>
      <w:sz w:val="27"/>
      <w:szCs w:val="27"/>
      <w:lang w:eastAsia="hr-HR"/>
    </w:rPr>
  </w:style>
  <w:style w:type="paragraph" w:styleId="PlainText">
    <w:name w:val="Plain Text"/>
    <w:basedOn w:val="Normal"/>
    <w:link w:val="PlainTextChar"/>
    <w:uiPriority w:val="99"/>
    <w:semiHidden/>
    <w:unhideWhenUsed/>
    <w:rsid w:val="00880E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lainTextChar">
    <w:name w:val="Plain Text Char"/>
    <w:basedOn w:val="DefaultParagraphFont"/>
    <w:link w:val="PlainText"/>
    <w:uiPriority w:val="99"/>
    <w:semiHidden/>
    <w:rsid w:val="00880EFC"/>
    <w:rPr>
      <w:rFonts w:ascii="Times New Roman" w:eastAsia="Times New Roman" w:hAnsi="Times New Roman" w:cs="Times New Roman"/>
      <w:sz w:val="24"/>
      <w:szCs w:val="24"/>
      <w:lang w:eastAsia="hr-HR"/>
    </w:rPr>
  </w:style>
  <w:style w:type="character" w:customStyle="1" w:styleId="spelle">
    <w:name w:val="spelle"/>
    <w:basedOn w:val="DefaultParagraphFont"/>
    <w:rsid w:val="00880EFC"/>
  </w:style>
  <w:style w:type="paragraph" w:customStyle="1" w:styleId="potpisnik">
    <w:name w:val="potpisnik"/>
    <w:basedOn w:val="Normal"/>
    <w:rsid w:val="00880E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880E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paragraphstyle">
    <w:name w:val="noparagraphstyle"/>
    <w:basedOn w:val="Normal"/>
    <w:rsid w:val="00880E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880EF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7006">
      <w:bodyDiv w:val="1"/>
      <w:marLeft w:val="0"/>
      <w:marRight w:val="0"/>
      <w:marTop w:val="0"/>
      <w:marBottom w:val="0"/>
      <w:divBdr>
        <w:top w:val="none" w:sz="0" w:space="0" w:color="auto"/>
        <w:left w:val="none" w:sz="0" w:space="0" w:color="auto"/>
        <w:bottom w:val="none" w:sz="0" w:space="0" w:color="auto"/>
        <w:right w:val="none" w:sz="0" w:space="0" w:color="auto"/>
      </w:divBdr>
      <w:divsChild>
        <w:div w:id="1720007315">
          <w:marLeft w:val="0"/>
          <w:marRight w:val="0"/>
          <w:marTop w:val="300"/>
          <w:marBottom w:val="450"/>
          <w:divBdr>
            <w:top w:val="none" w:sz="0" w:space="0" w:color="auto"/>
            <w:left w:val="none" w:sz="0" w:space="0" w:color="auto"/>
            <w:bottom w:val="none" w:sz="0" w:space="0" w:color="auto"/>
            <w:right w:val="none" w:sz="0" w:space="0" w:color="auto"/>
          </w:divBdr>
          <w:divsChild>
            <w:div w:id="1481849666">
              <w:marLeft w:val="0"/>
              <w:marRight w:val="0"/>
              <w:marTop w:val="0"/>
              <w:marBottom w:val="0"/>
              <w:divBdr>
                <w:top w:val="none" w:sz="0" w:space="0" w:color="auto"/>
                <w:left w:val="none" w:sz="0" w:space="0" w:color="auto"/>
                <w:bottom w:val="none" w:sz="0" w:space="0" w:color="auto"/>
                <w:right w:val="none" w:sz="0" w:space="0" w:color="auto"/>
              </w:divBdr>
              <w:divsChild>
                <w:div w:id="17183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2017-10-23T10:35:00Z</dcterms:created>
  <dcterms:modified xsi:type="dcterms:W3CDTF">2017-10-23T10:36:00Z</dcterms:modified>
</cp:coreProperties>
</file>