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EF" w:rsidRPr="00063BEF" w:rsidRDefault="00063BEF" w:rsidP="00063BEF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48"/>
          <w:szCs w:val="48"/>
          <w:lang w:eastAsia="hr-HR"/>
        </w:rPr>
        <w:t>MINISTARSTVO OBITELJI, BRANITELJA I </w:t>
      </w:r>
      <w:r w:rsidRPr="00063BEF">
        <w:rPr>
          <w:rFonts w:ascii="Minion Pro" w:eastAsia="Times New Roman" w:hAnsi="Minion Pro" w:cs="Times New Roman"/>
          <w:b/>
          <w:bCs/>
          <w:color w:val="000000"/>
          <w:sz w:val="48"/>
          <w:szCs w:val="48"/>
          <w:lang w:eastAsia="hr-HR"/>
        </w:rPr>
        <w:br/>
        <w:t>MEĐUGENERACIJSKE SOLIDARNOSTI</w:t>
      </w:r>
    </w:p>
    <w:p w:rsidR="00063BEF" w:rsidRPr="00063BEF" w:rsidRDefault="00063BEF" w:rsidP="00063BEF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390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56. stavka 3. Zakona o rodiljnim i roditeljskim potporama (»Narodne novine« broj 85/08. i 110/08.) ministar za obitelj, uz mišljenje v. d. ravnatelja Hrvatskog zavoda za zdravstveno osiguranje, donosi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SADRŽAJU I NAČINU VOĐENJA ELEKTRONIČKOG OČEVIDNIKA O KORISNICIMA PRAVA NA RODILJNE I RODITELJSKE POTPORE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I. OPĆE ODREDBE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Pravilnikom propisuje se sadržaj i način vođenja elektroničkog očevidnika o korisnicima prava na rodiljne i roditeljske potpore propisane Zakonom o rodiljnim i roditeljskim potporama (u daljnjem tekstu: Zakon).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Elektronički očevidnik iz članka 1. ovoga Pravilnika vodi se u Hrvatskom zavodu za zdravstveno osiguranje (u daljnjem tekstu: Zavod).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Elektronički očevidnik predstavlja skup podataka o korisnicima prava i pravima na rodiljne i roditeljske potpore evidentiranim u informatičkom sustavu Zavoda (u daljnjem tekstu: ZOROH) na osnovi Zakonom i drugim važećim propisima propisanih prijava na obvezno zdravstveno osiguranje, izvješća o bolovanju, rješenja o priznatim pravima na rodiljne i roditeljske potpore, te pisanih obavijesti poslodavaca o priznatim pravima iz Zakona čije korištenje neposredno osiguravaju.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Podatci o korisnicima i pravima iz Zakona, koja se prema članku 2. stavku 2. ovoga Pravilnika osiguravaju neposredno putem poslodavca korisnika prava, u elektronički se očevidnik unose s tiskanice propisane ovim Pravilnikom.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II. SADRŽAJ ELEKTRONIČKOG OČEVIDNIKA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Elektronički očevidnik sadrži podatke o korisnicima prava i pravima na rodiljne i roditeljske potpore, a u zavisnosti o djetetu za koje se pravo ostvaruje, te podatke o poslodavcima korisnika prava, obveznicima obračunavanja i plaćanja doprinosa za obvezno zdravstveno osiguranje.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Elektronički očevidnik sadrži sljedeće podatke o: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A. Djetetu za koje se pravo ostvaruje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osobni identifikacijski broj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matični broj građana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datum rođenja (dan, mjesec i godina rođenja)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mjesto i država rođenja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spol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prezime i ime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adresa stanovanja (mjesto, ulica i broj)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B. Korisniku prava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osobni identifikacijski broj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matični broj građana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datum rođenja (dan, mjesec i godina rođenja)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spol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registarski broj poslodavca – pravne ili fizičke osobe, obveznika obračunavanja i plaćanja doprinosa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matični broj poslovnog subjekta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matični broj građana – poslodavca fizičke osobe, obveznika plaćanja doprinosa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adresa stanovanja (mjesto, ulica i broj)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C. Pravima na rodiljne i roditeljske potpore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1. Rodiljni dopust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1.1. Obvezni rodiljni dopust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1.2. Rodiljni dopust od 43. dana do 6. mjeseca života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1.3. Produženi rodiljni dopust radi prerano rođenog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1.4. Rad s polovicom punog radnog vremena najduže do navršenih 9. mjeseca života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2. Roditeljski dopust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1.1. Roditeljski dopust od 6 mjeseci (180 dana)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1.2. Roditeljski dopust od 30 mjeseci (900 dana)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1.3. Produženi roditeljski dopust od 60 dana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1.4. Rad s polovicom punog radnog vremena umjesto roditeljskog dopusta pod 2.1. od 360 dana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1.5. Rad s polovicom punog radnog vremena umjesto roditeljskog dopusta pod 2.2. od 1800 dana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3. Rad u skraćenom radnom vremenu radi pojačane njege djeteta do 3. godine djetetova života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4. Dopust za slučaj smrti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5. Stanka za dojenje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6. Trudnički dopust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7. Dojenački dopust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8. Mirovanje radnog odnosa do 3. godine života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9. Dopust za njegu djeteta s težim smetnjama u razvoju do 8. godine života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1.1. Rad u skraćenom radnom vremenu do navršene 8. godine života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1.2. Rad u skraćenom radnom vremenu od 8. do navršene 18. godine života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1.3. Rad u skraćenom radnom vremenu nakon navršene 18. godine života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10. Rodiljna pošteda od rada do navršenog 6. mjeseca života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11. Roditeljska pošteda od rada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1.1. Roditeljska pošteda od rada od 6 mjeseci (180 dana)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1.2. Roditeljska pošteda od rada od 30 mjeseci (900 dana)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11.2.1. Roditeljska pošteda od rada ostvarena kao roditeljski dopust ili rad u skraćenom radnom vremenu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1.3. Pošteda od rada za slučaj smrti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12. Rodiljna briga o djetetu do navršenog 6. mjeseca života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13. Roditeljska briga o djetetu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13.1. Roditeljska briga o djetetu od 6. mjeseca do navršene 1. godine života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13.2. Roditeljska briga o djetetu od 6. mjeseca do navršene 3. godine života djeteta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13.2.1. Roditeljska briga o djetetu ostvarena kao roditeljski dopust ili rad u skraćenom radnom vremenu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13.3. Briga za slučaj smrti djeteta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14. Posvojiteljski dopust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14.1. Posvojiteljski dopust za posvojenika mlađeg od 3 godine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14.2. Posvojiteljski dopust za posvojenika od 3. do navršene 5.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14.3. Posvojiteljski dopust za posvojenika od 5. do navršene 18.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14.4. Rad posvojitelja s polovicom punog radnog vremena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14.5. Posvojiteljsko-roditeljski dopust za posvojenika do 3.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14.6. Posvojiteljsko-roditeljski dopust za posvojenika od 3. do navršene 8. godine života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15. Posvojiteljska pošteda od rada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15.1. Posvojiteljska pošteda od rada za posvojenika do 3.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15.2. Posvojiteljska pošteda od rada za posvojenika od 3. do navršene 5.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15.3. Posvojiteljska pošteda od rada za posvojenika od 5. do navršene 8.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15.4. Posvojiteljska pošteda od rada za posvojenika od 8. do navršene 18.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15.5. Posvojiteljska pošteda od rada ostvarena kao roditeljski dopust ili rad u skraćenom radnom vremenu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16. Posvojiteljska briga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16.1. Posvojiteljska briga za posvojenika do 3.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16.2. Posvojiteljska briga za posvojenika od 3. do navršene 5.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16.3. Posvojiteljska briga za posvojenika od 5. do navršene 8.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16.4. Posvojiteljska briga za posvojenika od 8. do navršene 18. godine života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16.5. Posvojiteljska briga za posvojenika ostvarena kao roditeljski dopust ili rad u skraćenom radnom vremenu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17. Novčane naknade i pomoći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17.1. Naknada plaće za prava iz točke C. podtočke 1. do 5., podtočke 9., podtočke 11.2.1., podtočke 13.2.1., podtočke 14., podtočke 15.5. i podtočke 16.5. ovoga stavka.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17.2. Novčana naknada za prava iz točke C. podtočke 10. i 11., osim podtočke 11.2.1., podtočke 12. i 13., osim podtočke 13.2.1., podtočke 15., osim podtočke 15.5. ovoga stavka.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17.3. Novčana pomoć za prava iz točke C. podtočke 12. i 13., osim podtočke 13.2.1., podtočke 16., osim podtočke 16.5. ovoga stavka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17.4. Jednokratna novčana potpora za novorođeno dijete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D. Poslodavcu, pravnoj ili fizičkoj osobi, korisnika prava – obvezniku obračunavanja i plaćanja doprinosa za obvezno zdravstveno osiguranje: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registarski broj poslodavca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matični broj poslovnog subjekta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matični broj građana – poslodavca – fizičke osobe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osobni identifikacijski broj poslodavca – fizičke osobe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Poslodavac je dužan za zaposlenika – korisnika prava iz članka 20. (trudnički i dojenački dopust) i 21. (mirovanje radnog odnosa do navršene treće godine djetetova života) Zakona mjesno nadležnom područnom uredu Zavoda, na tiskanici iz članka 2. stavka 2. ovoga Pravilnika, dojaviti početak korištenja propisanog prava.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Poslodavac je dužan uz tiskanicu iz stavka 1. ovoga članka priložiti primjerak rješenja ili odluke o priznatom pravu.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(3) Poslodavac je dužan tiskanicu s popratnom dokumentacijom iz stavka 1. i 2. ovoga članka dostaviti u roku od 15 dana od dana početka korištenja priznatog prava.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III. NAČIN VOĐENJA ELEKTRONIČKOG OČEVIDNIKA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Elektronički očevidnik iz članka 2. ovoga Pravilnika vodi se prema jedinstvenim metodološkim načelima i kodeksu šifara ustanovljenim za vođenje podataka u ZOROH-u Zavoda.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Način vođenja elektroničkog očevidnika temelji se na poveznici svih podataka o korisnicima prava na rodiljne i roditeljske potpore s podatcima o djetetu za koje se ta prava ostvaruju.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Podatci u elektroničkom očevidniku vode se na način koji osigurava zaštitu osobnih podataka korisnika prava na rodiljne i roditeljske potpore i koji Zavodu omogućava da te podatke može dostaviti ili staviti na raspolaganje pravnim subjektima iz članka 56. stavka 2. Zakona.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danom objave u »Narodnim novinama«.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550-02/08-0002/17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519-06/4-1-09-BR-35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29. siječnja 2009.</w:t>
      </w:r>
    </w:p>
    <w:p w:rsidR="00063BEF" w:rsidRPr="00063BEF" w:rsidRDefault="00063BEF" w:rsidP="00063BEF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Potpredsjednica Vlade i</w:t>
      </w: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ministrica obitelji, branitelja i međugeneracijske solidarnosti</w:t>
      </w: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063B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Jadranka Kosor, dipl. iur.</w:t>
      </w: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(naziv ili štambilj poslodavca)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(registarski broj poslodavca)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(matični broj poslovnog subjekta) (prijamni štambilj Zavoda)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(matični broj građana-poslodavca)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(osobni identifikacijski broj ili porezni broj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poslodavca)</w:t>
      </w:r>
    </w:p>
    <w:p w:rsidR="00063BEF" w:rsidRPr="00063BEF" w:rsidRDefault="00063BEF" w:rsidP="00063B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OBAVIJEST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Obavještava se Hrvatski zavod za zdravstveno osiguranje, Područni ured _____________________ da je zaposlenik/ica _____________________ rođena ________________ , MBG ili osobni identifikacijski broj ________________ , temeljem Rješenja/Odluke klasa: ________________ , urbroj: _________________, od _______________ u korištenju prava na ________________________________________ * od __________20____ do __________ 20___ godine.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obavijest daje se pod materijalnom i kaznenom odgovornošću.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Klasa: ________________________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_______________________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_______________________20___ . M.P. ____________</w:t>
      </w:r>
    </w:p>
    <w:p w:rsidR="00063BEF" w:rsidRPr="00063BEF" w:rsidRDefault="00063BEF" w:rsidP="00063BEF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(ime, prezime i potpis </w:t>
      </w: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br/>
        <w:t>ovlaštene osobe)</w:t>
      </w:r>
    </w:p>
    <w:p w:rsidR="00063BEF" w:rsidRPr="00063BEF" w:rsidRDefault="00063BEF" w:rsidP="00063B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* Upisati jedno od prava prema članku 20. i 22. Zakona o rodiljnim i roditeljskim potporama (»Narodne novine« broj 85/08 i 110/08): a) trudnički dopust, b) dojenački dopust, c) mirovanje radnog odnosa.</w:t>
      </w:r>
    </w:p>
    <w:p w:rsidR="00063BEF" w:rsidRPr="00063BEF" w:rsidRDefault="00063BEF" w:rsidP="00063BEF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63BEF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Napomena:</w:t>
      </w:r>
      <w:r w:rsidRPr="00063B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Članak 3. Pravilnika o sadržaju i načinu vođenja elektroničkog očevidnika o korisnicima prava na rodiljne i roditeljske potpore.</w:t>
      </w:r>
    </w:p>
    <w:p w:rsidR="00CD5CDE" w:rsidRDefault="00CD5CDE">
      <w:bookmarkStart w:id="0" w:name="_GoBack"/>
      <w:bookmarkEnd w:id="0"/>
    </w:p>
    <w:sectPr w:rsidR="00CD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E"/>
    <w:rsid w:val="00063BEF"/>
    <w:rsid w:val="00BB6AAE"/>
    <w:rsid w:val="00C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1BED-565D-4DA5-9DCB-5FB54D1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63BEF"/>
  </w:style>
  <w:style w:type="paragraph" w:customStyle="1" w:styleId="klasa2">
    <w:name w:val="klasa2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063BEF"/>
  </w:style>
  <w:style w:type="paragraph" w:customStyle="1" w:styleId="t-9-8-bez-uvl">
    <w:name w:val="t-9-8-bez-uvl"/>
    <w:basedOn w:val="Normal"/>
    <w:rsid w:val="000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91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07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2017-10-13T16:14:00Z</dcterms:created>
  <dcterms:modified xsi:type="dcterms:W3CDTF">2017-10-13T16:15:00Z</dcterms:modified>
</cp:coreProperties>
</file>