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6F" w:rsidRPr="00A9406F" w:rsidRDefault="00A9406F" w:rsidP="00A9406F">
      <w:pPr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hr-HR"/>
        </w:rPr>
      </w:pPr>
      <w:r w:rsidRPr="00A9406F">
        <w:rPr>
          <w:rFonts w:ascii="Times New Roman" w:eastAsia="Times New Roman" w:hAnsi="Times New Roman" w:cs="Times New Roman"/>
          <w:kern w:val="36"/>
          <w:sz w:val="48"/>
          <w:szCs w:val="48"/>
          <w:lang w:eastAsia="hr-HR"/>
        </w:rPr>
        <w:t>Zakon o obeštećenju radnika profesionalno izloženih azbestu</w:t>
      </w:r>
    </w:p>
    <w:p w:rsidR="00A9406F" w:rsidRPr="00A9406F" w:rsidRDefault="00A9406F" w:rsidP="00A9406F">
      <w:pPr>
        <w:spacing w:before="90" w:after="9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pročišćeni tekst zakona</w:t>
      </w:r>
    </w:p>
    <w:p w:rsidR="00A9406F" w:rsidRDefault="00A9406F" w:rsidP="00A9406F">
      <w:pPr>
        <w:spacing w:before="90" w:after="9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sz w:val="24"/>
          <w:szCs w:val="24"/>
          <w:lang w:eastAsia="hr-HR"/>
        </w:rPr>
        <w:t>NN 79/07, 139/10</w:t>
      </w:r>
    </w:p>
    <w:p w:rsidR="00A9406F" w:rsidRDefault="00A9406F" w:rsidP="00A9406F">
      <w:pPr>
        <w:spacing w:before="90" w:after="9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406F" w:rsidRPr="00A9406F" w:rsidRDefault="00A9406F" w:rsidP="00A9406F">
      <w:pPr>
        <w:spacing w:before="90" w:after="9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A9406F" w:rsidRPr="00A9406F" w:rsidRDefault="00A9406F" w:rsidP="00A9406F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06F">
        <w:rPr>
          <w:rFonts w:ascii="Tahoma" w:eastAsia="Times New Roman" w:hAnsi="Tahoma" w:cs="Tahoma"/>
          <w:sz w:val="24"/>
          <w:szCs w:val="24"/>
          <w:lang w:eastAsia="hr-HR"/>
        </w:rPr>
        <w:t>Članak 1.</w:t>
      </w:r>
    </w:p>
    <w:p w:rsidR="00A9406F" w:rsidRPr="00A9406F" w:rsidRDefault="00A9406F" w:rsidP="00A9406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se Zakonom uređuje priznavanje odštetnih zahtjeva rad</w:t>
      </w: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>nika oboljelih od bolesti uzrokovanih azbestom, postupak i tijelo nadležno za rješavanje odštetnih zahtjeva i osiguranje sredstava za isplatu odštetnih zahtjeva radnika oboljelih od profesionalne bolesti uzrokovane azbestom.</w:t>
      </w:r>
    </w:p>
    <w:p w:rsidR="00A9406F" w:rsidRPr="00A9406F" w:rsidRDefault="00A9406F" w:rsidP="00A9406F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A9406F" w:rsidRPr="00A9406F" w:rsidRDefault="00A9406F" w:rsidP="00A9406F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podnošenje odštetnog zahtjeva iz članka 1. ovoga Zakona ima radnik koji je tijekom rada kod poslodavca bio profesionalno izložen azbestu i kojem je utvrđena profesionalna bolest uzrokovana azbestom.</w:t>
      </w:r>
    </w:p>
    <w:p w:rsidR="00A9406F" w:rsidRPr="00A9406F" w:rsidRDefault="00A9406F" w:rsidP="00A9406F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A9406F" w:rsidRPr="00A9406F" w:rsidRDefault="00A9406F" w:rsidP="00A9406F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podnošenje odštetnog zahtjeva iz članka 2. ovoga Zakona imaju i osobe kojima je pravomoćnim sudskim presudama dosuđena naknada štete zbog profesionalne bolesti uzrokovane azbestom, a koje se nisu mogle naplatiti od pravne osobe ili fizičke osobe – poslodavca kod koje su radile na radnom mjestu na kojem su bile izložene djelovanju azbesta kao ni u stečaju koji je otvoren nad tom pravnom ili fizičkom osobom.</w:t>
      </w:r>
    </w:p>
    <w:p w:rsidR="00A9406F" w:rsidRPr="00A9406F" w:rsidRDefault="00A9406F" w:rsidP="00A9406F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A9406F" w:rsidRPr="00A9406F" w:rsidRDefault="00A9406F" w:rsidP="00A9406F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Republika Hrvatska preuzima obveze za isplatu po odštetnim zahtjevima radnika oboljelih od profesionalne bolesti zbog izloženosti azbestu.</w:t>
      </w: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 proračunu Republike Hrvatske osiguravaju se sredstva za isplatu odštetnih zahtjeva iz članka 2. i 3. ovoga Zakona.</w:t>
      </w:r>
    </w:p>
    <w:p w:rsidR="00A9406F" w:rsidRPr="00A9406F" w:rsidRDefault="00A9406F" w:rsidP="00A9406F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A9406F" w:rsidRPr="00A9406F" w:rsidRDefault="00A9406F" w:rsidP="00A9406F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odštetnim zahtjevima iz članka 2. i 3. ovoga Zakona rješava Povjerenstvo za rješavanje odštetnih zahtjeva (u daljnjem tekstu: Povjerenstvo). Povjerenstvo osniva Vlada Republike Hrvatske.</w:t>
      </w: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Povjerenstvo ima devet članova i čine ga predstavnik ministarstva nadležnog za gospodarstvo, ministarstva nadležnog za zdravstvo, ministarstva nadležnog za financije, ministarstva nadležnog za pravosuđe, predstavnik Hrvatskog zavoda za zaštitu zdravlja i sigurnost na radu, predstavnik Hrvatskog zavoda za zdravstveno osiguranje, predstavnik udruga radnika oboljelih od profesionalnih bolesti uzrokovanih azbestom i dva predstavnika sindikata.</w:t>
      </w: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Administrativne i tehničke poslove za Povjerenstvo obavlja Hrvatski zavod za zdravstveno osiguranje.</w:t>
      </w:r>
    </w:p>
    <w:p w:rsidR="00A9406F" w:rsidRPr="00A9406F" w:rsidRDefault="00A9406F" w:rsidP="00A9406F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A9406F" w:rsidRPr="00A9406F" w:rsidRDefault="00A9406F" w:rsidP="00A9406F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zahtjevu osoba iz članka 2. i 3. ovoga Zakona Povjerenstvo donosi rješenje.</w:t>
      </w: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Protiv rješenja iz stavka 1. ovoga članka nije dopuštena žalba, već se može pokrenuti upravni spor.</w:t>
      </w: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 postupak Povjerenstva primjenjuju se odredbe Zakona o općem upravnom postupku, ako pojedina pitanja ovim Zakonom nisu drukčije uređena.</w:t>
      </w:r>
    </w:p>
    <w:p w:rsidR="00A9406F" w:rsidRPr="00A9406F" w:rsidRDefault="00A9406F" w:rsidP="00A9406F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A9406F" w:rsidRPr="00A9406F" w:rsidRDefault="00A9406F" w:rsidP="00A9406F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novčanu naknadu na temelju odštetnog zahtjeva osoba iz članka 2. i 3. ovoga Zakona ima za profesionalne bolesti prema koeficijentima kako slijedi:</w:t>
      </w:r>
    </w:p>
    <w:tbl>
      <w:tblPr>
        <w:tblW w:w="4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410"/>
        <w:gridCol w:w="1410"/>
      </w:tblGrid>
      <w:tr w:rsidR="00A9406F" w:rsidRPr="00A9406F" w:rsidTr="00A9406F">
        <w:tc>
          <w:tcPr>
            <w:tcW w:w="1935" w:type="dxa"/>
            <w:vAlign w:val="center"/>
            <w:hideMark/>
          </w:tcPr>
          <w:p w:rsidR="00A9406F" w:rsidRPr="00A9406F" w:rsidRDefault="00A9406F" w:rsidP="00A9406F">
            <w:pPr>
              <w:pBdr>
                <w:top w:val="single" w:sz="8" w:space="3" w:color="000000"/>
                <w:left w:val="single" w:sz="8" w:space="3" w:color="000000"/>
                <w:bottom w:val="single" w:sz="8" w:space="3" w:color="000000"/>
                <w:right w:val="single" w:sz="8" w:space="3" w:color="000000"/>
              </w:pBd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Bolest/stanje</w:t>
            </w:r>
          </w:p>
        </w:tc>
        <w:tc>
          <w:tcPr>
            <w:tcW w:w="1410" w:type="dxa"/>
            <w:vAlign w:val="center"/>
            <w:hideMark/>
          </w:tcPr>
          <w:p w:rsidR="00A9406F" w:rsidRPr="00A9406F" w:rsidRDefault="00A9406F" w:rsidP="00A9406F">
            <w:pPr>
              <w:pBdr>
                <w:top w:val="single" w:sz="8" w:space="3" w:color="000000"/>
                <w:bottom w:val="single" w:sz="8" w:space="3" w:color="000000"/>
                <w:right w:val="single" w:sz="8" w:space="3" w:color="000000"/>
              </w:pBd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1410" w:type="dxa"/>
            <w:vAlign w:val="center"/>
            <w:hideMark/>
          </w:tcPr>
          <w:p w:rsidR="00A9406F" w:rsidRPr="00A9406F" w:rsidRDefault="00A9406F" w:rsidP="00A9406F">
            <w:pPr>
              <w:pBdr>
                <w:top w:val="single" w:sz="8" w:space="3" w:color="000000"/>
                <w:bottom w:val="single" w:sz="8" w:space="3" w:color="000000"/>
                <w:right w:val="single" w:sz="8" w:space="3" w:color="000000"/>
              </w:pBd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Povećanje</w:t>
            </w: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koeficijenta</w:t>
            </w:r>
          </w:p>
        </w:tc>
      </w:tr>
      <w:tr w:rsidR="00A9406F" w:rsidRPr="00A9406F" w:rsidTr="00A9406F">
        <w:tc>
          <w:tcPr>
            <w:tcW w:w="1935" w:type="dxa"/>
            <w:hideMark/>
          </w:tcPr>
          <w:p w:rsidR="00A9406F" w:rsidRPr="00A9406F" w:rsidRDefault="00A9406F" w:rsidP="00A9406F">
            <w:pPr>
              <w:pBdr>
                <w:left w:val="single" w:sz="8" w:space="3" w:color="000000"/>
                <w:bottom w:val="single" w:sz="8" w:space="3" w:color="000000"/>
                <w:right w:val="single" w:sz="8" w:space="3" w:color="000000"/>
              </w:pBd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Pleuralni plakovi i difuzna zadebljanja pleure</w:t>
            </w:r>
          </w:p>
          <w:p w:rsidR="00A9406F" w:rsidRPr="00A9406F" w:rsidRDefault="00A9406F" w:rsidP="00A9406F">
            <w:pPr>
              <w:pBdr>
                <w:left w:val="single" w:sz="8" w:space="3" w:color="000000"/>
                <w:bottom w:val="single" w:sz="8" w:space="3" w:color="000000"/>
                <w:right w:val="single" w:sz="8" w:space="3" w:color="000000"/>
              </w:pBd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Kronični pleuralni izljev</w:t>
            </w:r>
          </w:p>
        </w:tc>
        <w:tc>
          <w:tcPr>
            <w:tcW w:w="1410" w:type="dxa"/>
            <w:hideMark/>
          </w:tcPr>
          <w:p w:rsidR="00A9406F" w:rsidRPr="00A9406F" w:rsidRDefault="00A9406F" w:rsidP="00A9406F">
            <w:pPr>
              <w:pBdr>
                <w:bottom w:val="single" w:sz="8" w:space="3" w:color="000000"/>
                <w:right w:val="single" w:sz="8" w:space="3" w:color="000000"/>
              </w:pBdr>
              <w:spacing w:after="135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1410" w:type="dxa"/>
            <w:hideMark/>
          </w:tcPr>
          <w:p w:rsidR="00A9406F" w:rsidRPr="00A9406F" w:rsidRDefault="00A9406F" w:rsidP="00A9406F">
            <w:pPr>
              <w:pBdr>
                <w:bottom w:val="single" w:sz="8" w:space="3" w:color="000000"/>
                <w:right w:val="single" w:sz="8" w:space="3" w:color="000000"/>
              </w:pBd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0,1 za svakih 10% oštećenja funkcija</w:t>
            </w:r>
          </w:p>
        </w:tc>
      </w:tr>
      <w:tr w:rsidR="00A9406F" w:rsidRPr="00A9406F" w:rsidTr="00A9406F">
        <w:tc>
          <w:tcPr>
            <w:tcW w:w="1935" w:type="dxa"/>
            <w:hideMark/>
          </w:tcPr>
          <w:p w:rsidR="00A9406F" w:rsidRPr="00A9406F" w:rsidRDefault="00A9406F" w:rsidP="00A9406F">
            <w:pPr>
              <w:pBdr>
                <w:left w:val="single" w:sz="8" w:space="3" w:color="000000"/>
                <w:bottom w:val="single" w:sz="8" w:space="3" w:color="000000"/>
                <w:right w:val="single" w:sz="8" w:space="3" w:color="000000"/>
              </w:pBd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Azbestoza</w:t>
            </w:r>
          </w:p>
        </w:tc>
        <w:tc>
          <w:tcPr>
            <w:tcW w:w="1410" w:type="dxa"/>
            <w:hideMark/>
          </w:tcPr>
          <w:p w:rsidR="00A9406F" w:rsidRPr="00A9406F" w:rsidRDefault="00A9406F" w:rsidP="00A9406F">
            <w:pPr>
              <w:pBdr>
                <w:bottom w:val="single" w:sz="8" w:space="3" w:color="000000"/>
                <w:right w:val="single" w:sz="8" w:space="3" w:color="000000"/>
              </w:pBdr>
              <w:spacing w:after="135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10" w:type="dxa"/>
            <w:hideMark/>
          </w:tcPr>
          <w:p w:rsidR="00A9406F" w:rsidRPr="00A9406F" w:rsidRDefault="00A9406F" w:rsidP="00A9406F">
            <w:pPr>
              <w:pBdr>
                <w:bottom w:val="single" w:sz="8" w:space="3" w:color="000000"/>
                <w:right w:val="single" w:sz="8" w:space="3" w:color="000000"/>
              </w:pBd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0,1 za svakih 10% oštećenja funkcija</w:t>
            </w:r>
          </w:p>
        </w:tc>
      </w:tr>
      <w:tr w:rsidR="00A9406F" w:rsidRPr="00A9406F" w:rsidTr="00A9406F">
        <w:tc>
          <w:tcPr>
            <w:tcW w:w="1935" w:type="dxa"/>
            <w:hideMark/>
          </w:tcPr>
          <w:p w:rsidR="00A9406F" w:rsidRPr="00A9406F" w:rsidRDefault="00A9406F" w:rsidP="00A9406F">
            <w:pPr>
              <w:pBdr>
                <w:left w:val="single" w:sz="8" w:space="3" w:color="000000"/>
                <w:bottom w:val="single" w:sz="8" w:space="3" w:color="000000"/>
                <w:right w:val="single" w:sz="8" w:space="3" w:color="000000"/>
              </w:pBd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Karcinom pluća</w:t>
            </w:r>
          </w:p>
        </w:tc>
        <w:tc>
          <w:tcPr>
            <w:tcW w:w="1410" w:type="dxa"/>
            <w:hideMark/>
          </w:tcPr>
          <w:p w:rsidR="00A9406F" w:rsidRPr="00A9406F" w:rsidRDefault="00A9406F" w:rsidP="00A9406F">
            <w:pPr>
              <w:pBdr>
                <w:bottom w:val="single" w:sz="8" w:space="3" w:color="000000"/>
                <w:right w:val="single" w:sz="8" w:space="3" w:color="000000"/>
              </w:pBdr>
              <w:spacing w:after="135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410" w:type="dxa"/>
            <w:hideMark/>
          </w:tcPr>
          <w:p w:rsidR="00A9406F" w:rsidRPr="00A9406F" w:rsidRDefault="00A9406F" w:rsidP="00A9406F">
            <w:pPr>
              <w:pBdr>
                <w:bottom w:val="single" w:sz="8" w:space="3" w:color="000000"/>
                <w:right w:val="single" w:sz="8" w:space="3" w:color="000000"/>
              </w:pBd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9406F" w:rsidRPr="00A9406F" w:rsidTr="00A9406F">
        <w:tc>
          <w:tcPr>
            <w:tcW w:w="1935" w:type="dxa"/>
            <w:hideMark/>
          </w:tcPr>
          <w:p w:rsidR="00A9406F" w:rsidRPr="00A9406F" w:rsidRDefault="00A9406F" w:rsidP="00A9406F">
            <w:pPr>
              <w:pBdr>
                <w:left w:val="single" w:sz="8" w:space="3" w:color="000000"/>
                <w:bottom w:val="single" w:sz="8" w:space="3" w:color="000000"/>
                <w:right w:val="single" w:sz="8" w:space="3" w:color="000000"/>
              </w:pBd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Mezoteliom</w:t>
            </w:r>
          </w:p>
        </w:tc>
        <w:tc>
          <w:tcPr>
            <w:tcW w:w="1410" w:type="dxa"/>
            <w:hideMark/>
          </w:tcPr>
          <w:p w:rsidR="00A9406F" w:rsidRPr="00A9406F" w:rsidRDefault="00A9406F" w:rsidP="00A9406F">
            <w:pPr>
              <w:pBdr>
                <w:bottom w:val="single" w:sz="8" w:space="3" w:color="000000"/>
                <w:right w:val="single" w:sz="8" w:space="3" w:color="000000"/>
              </w:pBdr>
              <w:spacing w:after="135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410" w:type="dxa"/>
            <w:hideMark/>
          </w:tcPr>
          <w:p w:rsidR="00A9406F" w:rsidRPr="00A9406F" w:rsidRDefault="00A9406F" w:rsidP="00A9406F">
            <w:pPr>
              <w:pBdr>
                <w:bottom w:val="single" w:sz="8" w:space="3" w:color="000000"/>
                <w:right w:val="single" w:sz="8" w:space="3" w:color="000000"/>
              </w:pBd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0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</w:tbl>
    <w:p w:rsidR="00A9406F" w:rsidRPr="00A9406F" w:rsidRDefault="00A9406F" w:rsidP="00A9406F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Vrijednost koeficijenta iznosi pet proračunskih osnovica za godinu u kojoj je podnesen odštetni zahtjev.</w:t>
      </w:r>
    </w:p>
    <w:p w:rsidR="00A9406F" w:rsidRPr="00A9406F" w:rsidRDefault="00A9406F" w:rsidP="00A9406F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A9406F" w:rsidRPr="00A9406F" w:rsidRDefault="00A9406F" w:rsidP="00A9406F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Odštetne zahtjeve na temelju pravomoćne sudske presude osobe iz članka 3. ovoga Zakona imaju pravo podnijeti Povjerenstvu u roku od šest mjeseci od dana stupanja na snagu ovoga Zakona.</w:t>
      </w: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Pravo podnošenja odštetnih zahtjeva imaju i osobe kojima je utvrđena i priznata profesionalna bolest zbog izloženosti azbestu, u roku od šest mjeseci računajući od dana priznanja profesionalne bolesti zbog izloženosti azbestu pod uvjetom da sudskim putem nisu zatražile naknadu štete.</w:t>
      </w: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Pravo na podnošenje odštetnog zahtjeva imaju i osobe koje su podnijele tužbeni zahtjev, ako su sudski postupci u tijeku na dan stupanja na snagu ovoga Zakona, u roku od trideset dana od dana pravomoćnosti sudske presude.</w:t>
      </w:r>
    </w:p>
    <w:p w:rsidR="00A9406F" w:rsidRPr="00A9406F" w:rsidRDefault="00A9406F" w:rsidP="00A9406F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A9406F" w:rsidRPr="00A9406F" w:rsidRDefault="00A9406F" w:rsidP="00A9406F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Novčane naknade na ime odštetnih zahtjeva isplaćuju se obročno kroz razdoblje od tri godine od dana pravomoćnosti rješenja iz članka 6. stavka 1. ovoga Zakona u jednakim polugodišnjim iznosima, osim novčanih naknada radnika pravnih ili fizičkih osoba u stečaju, koji imaju pravo na isplatu punog iznosa novčane naknade odmah po pravomoćnosti rješenja Povjerenstva.</w:t>
      </w: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Tražbina dospjele novčane naknade koja nije isplaćena zbog smrti osobe kojoj je ista priznata, nasljeđuje se.</w:t>
      </w:r>
    </w:p>
    <w:p w:rsidR="00A9406F" w:rsidRPr="00A9406F" w:rsidRDefault="00A9406F" w:rsidP="00A9406F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A9406F" w:rsidRPr="00A9406F" w:rsidRDefault="00A9406F" w:rsidP="00A9406F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Vlada Republike Hrvatske osnovat će Povjerenstvo u roku od 30 dana od dana stupanja na snagu ovoga Zakona.</w:t>
      </w:r>
    </w:p>
    <w:p w:rsidR="00A9406F" w:rsidRPr="00A9406F" w:rsidRDefault="00A9406F" w:rsidP="00A9406F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A9406F" w:rsidRPr="00A9406F" w:rsidRDefault="00A9406F" w:rsidP="00A9406F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Zakon stupa na snagu osmoga dana od dana objave u »Narodnim novinama«.</w:t>
      </w: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Klasa: 543-04/07-01/01</w:t>
      </w:r>
      <w:r w:rsidRPr="00A940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Zagreb, 13. srpnja 2007.</w:t>
      </w:r>
    </w:p>
    <w:p w:rsidR="00A9406F" w:rsidRPr="00A9406F" w:rsidRDefault="00A9406F" w:rsidP="00A940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A9406F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A9406F" w:rsidRPr="00A9406F" w:rsidRDefault="00A9406F" w:rsidP="00A9406F">
      <w:pPr>
        <w:shd w:val="clear" w:color="auto" w:fill="E4E4E7"/>
        <w:spacing w:after="0" w:line="240" w:lineRule="auto"/>
        <w:rPr>
          <w:rFonts w:ascii="Arial" w:eastAsia="Times New Roman" w:hAnsi="Arial" w:cs="Arial"/>
          <w:color w:val="414145"/>
          <w:sz w:val="18"/>
          <w:szCs w:val="18"/>
          <w:lang w:eastAsia="hr-HR"/>
        </w:rPr>
      </w:pPr>
      <w:r w:rsidRPr="00A9406F">
        <w:rPr>
          <w:rFonts w:ascii="Arial" w:eastAsia="Times New Roman" w:hAnsi="Arial" w:cs="Arial"/>
          <w:color w:val="414145"/>
          <w:sz w:val="18"/>
          <w:szCs w:val="18"/>
          <w:lang w:eastAsia="hr-H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5.75pt;height:18pt" o:ole="">
            <v:imagedata r:id="rId5" o:title=""/>
          </v:shape>
          <w:control r:id="rId6" w:name="DefaultOcxName" w:shapeid="_x0000_i1029"/>
        </w:object>
      </w:r>
    </w:p>
    <w:p w:rsidR="00A9406F" w:rsidRPr="00A9406F" w:rsidRDefault="00A9406F" w:rsidP="00A940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A9406F">
        <w:rPr>
          <w:rFonts w:ascii="Arial" w:eastAsia="Times New Roman" w:hAnsi="Arial" w:cs="Arial"/>
          <w:vanish/>
          <w:sz w:val="16"/>
          <w:szCs w:val="16"/>
          <w:lang w:eastAsia="hr-HR"/>
        </w:rPr>
        <w:t>Bottom of Form</w:t>
      </w:r>
    </w:p>
    <w:p w:rsidR="00677640" w:rsidRDefault="00677640"/>
    <w:sectPr w:rsidR="0067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6E31"/>
    <w:multiLevelType w:val="multilevel"/>
    <w:tmpl w:val="5E62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7195A"/>
    <w:multiLevelType w:val="multilevel"/>
    <w:tmpl w:val="ACBA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A22FE"/>
    <w:multiLevelType w:val="multilevel"/>
    <w:tmpl w:val="2AE6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9"/>
    <w:rsid w:val="001B55A9"/>
    <w:rsid w:val="00677640"/>
    <w:rsid w:val="00A9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C818"/>
  <w15:chartTrackingRefBased/>
  <w15:docId w15:val="{51F332FB-5086-4A14-A33D-ABC6F41D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A94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A94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A940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06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9406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9406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A940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940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reuzmi-naslov">
    <w:name w:val="preuzmi-naslov"/>
    <w:basedOn w:val="DefaultParagraphFont"/>
    <w:rsid w:val="00A9406F"/>
  </w:style>
  <w:style w:type="character" w:customStyle="1" w:styleId="eknjiga">
    <w:name w:val="eknjiga"/>
    <w:basedOn w:val="DefaultParagraphFont"/>
    <w:rsid w:val="00A9406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40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406F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DefaultParagraphFont"/>
    <w:rsid w:val="00A9406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40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406F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style-span">
    <w:name w:val="apple-style-span"/>
    <w:basedOn w:val="DefaultParagraphFont"/>
    <w:rsid w:val="00A9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5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03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5043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882187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5037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53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1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3231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124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4696">
                      <w:marLeft w:val="30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0860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2</cp:revision>
  <dcterms:created xsi:type="dcterms:W3CDTF">2017-10-13T09:01:00Z</dcterms:created>
  <dcterms:modified xsi:type="dcterms:W3CDTF">2017-10-13T09:03:00Z</dcterms:modified>
</cp:coreProperties>
</file>